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76" w:rsidRPr="004060B1" w:rsidRDefault="00F12476" w:rsidP="005C6EAF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4060B1">
        <w:rPr>
          <w:rFonts w:ascii="Times New Roman" w:hAnsi="Times New Roman"/>
          <w:b/>
          <w:sz w:val="24"/>
          <w:szCs w:val="24"/>
        </w:rPr>
        <w:t>Ерофеева</w:t>
      </w:r>
      <w:r>
        <w:rPr>
          <w:rFonts w:ascii="Times New Roman" w:hAnsi="Times New Roman"/>
          <w:b/>
          <w:sz w:val="24"/>
          <w:szCs w:val="24"/>
        </w:rPr>
        <w:t> </w:t>
      </w:r>
      <w:r w:rsidRPr="004060B1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 </w:t>
      </w:r>
      <w:r w:rsidRPr="004060B1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4060B1">
        <w:rPr>
          <w:rFonts w:ascii="Times New Roman" w:hAnsi="Times New Roman"/>
          <w:b/>
          <w:sz w:val="24"/>
          <w:szCs w:val="24"/>
        </w:rPr>
        <w:t xml:space="preserve"> (г. Москва</w:t>
      </w:r>
      <w:r>
        <w:rPr>
          <w:rFonts w:ascii="Times New Roman" w:hAnsi="Times New Roman"/>
          <w:b/>
          <w:sz w:val="24"/>
          <w:szCs w:val="24"/>
        </w:rPr>
        <w:t>, РФ</w:t>
      </w:r>
      <w:r w:rsidRPr="004060B1">
        <w:rPr>
          <w:rFonts w:ascii="Times New Roman" w:hAnsi="Times New Roman"/>
          <w:b/>
          <w:sz w:val="24"/>
          <w:szCs w:val="24"/>
        </w:rPr>
        <w:t>)</w:t>
      </w:r>
    </w:p>
    <w:p w:rsidR="00F12476" w:rsidRPr="005C6EAF" w:rsidRDefault="00F12476" w:rsidP="005C6E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2476" w:rsidRPr="005C6EAF" w:rsidRDefault="00F12476" w:rsidP="005C6EA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C6EAF">
        <w:rPr>
          <w:rFonts w:ascii="Times New Roman" w:hAnsi="Times New Roman"/>
          <w:b/>
          <w:sz w:val="24"/>
          <w:szCs w:val="24"/>
        </w:rPr>
        <w:t>ОРЛОВСКИЕ ПРОВИНЦИАЛЬНЫЕ УСАДЬБЫ-ЭКОНОМИИ ГРАФОВ ОРЛОВЫХ-ДАВЫДОВЫХ</w:t>
      </w:r>
    </w:p>
    <w:p w:rsidR="00F12476" w:rsidRPr="005C6EAF" w:rsidRDefault="00F12476" w:rsidP="005C6EAF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C6EAF">
        <w:rPr>
          <w:rFonts w:ascii="Times New Roman" w:hAnsi="Times New Roman"/>
          <w:b/>
          <w:sz w:val="24"/>
          <w:szCs w:val="24"/>
        </w:rPr>
        <w:t xml:space="preserve">(по документам РГАДА, РГИА, ОР РГБ, </w:t>
      </w:r>
      <w:r w:rsidRPr="005C6EA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ГБУ «ЦГА Москвы»)</w:t>
      </w:r>
    </w:p>
    <w:p w:rsidR="00F12476" w:rsidRDefault="00F12476" w:rsidP="005C6EA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12476" w:rsidRDefault="00F12476" w:rsidP="004060B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4060B1">
        <w:rPr>
          <w:rFonts w:ascii="Times New Roman" w:hAnsi="Times New Roman"/>
          <w:b/>
          <w:color w:val="000000"/>
          <w:sz w:val="24"/>
          <w:szCs w:val="24"/>
        </w:rPr>
        <w:t>Аннотация: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060B1">
        <w:rPr>
          <w:rFonts w:ascii="Times New Roman" w:hAnsi="Times New Roman"/>
          <w:sz w:val="24"/>
          <w:szCs w:val="24"/>
        </w:rPr>
        <w:t xml:space="preserve">В статье дано подробное описание </w:t>
      </w:r>
      <w:proofErr w:type="spellStart"/>
      <w:r w:rsidRPr="004060B1">
        <w:rPr>
          <w:rFonts w:ascii="Times New Roman" w:hAnsi="Times New Roman"/>
          <w:sz w:val="24"/>
          <w:szCs w:val="24"/>
        </w:rPr>
        <w:t>Глодневской</w:t>
      </w:r>
      <w:proofErr w:type="spellEnd"/>
      <w:r w:rsidRPr="004060B1">
        <w:rPr>
          <w:rFonts w:ascii="Times New Roman" w:hAnsi="Times New Roman"/>
          <w:sz w:val="24"/>
          <w:szCs w:val="24"/>
        </w:rPr>
        <w:t xml:space="preserve"> усадьбы конца </w:t>
      </w:r>
      <w:r w:rsidRPr="004060B1">
        <w:rPr>
          <w:rFonts w:ascii="Times New Roman" w:hAnsi="Times New Roman"/>
          <w:sz w:val="24"/>
          <w:szCs w:val="24"/>
          <w:lang w:val="en-US"/>
        </w:rPr>
        <w:t>XIX</w:t>
      </w:r>
      <w:r w:rsidRPr="004060B1">
        <w:rPr>
          <w:rFonts w:ascii="Times New Roman" w:hAnsi="Times New Roman"/>
          <w:sz w:val="24"/>
          <w:szCs w:val="24"/>
        </w:rPr>
        <w:t xml:space="preserve"> в., основанное на привлечении малоизвестных документов, находящихся в личных фондах графов Орловых-Давыдовых, хранящихся в Отделе рукописей РГБ, РГАДА, РГИА, так же использованы материалы </w:t>
      </w:r>
      <w:r w:rsidRPr="004060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ГБУ «ЦГА Москвы».</w:t>
      </w:r>
    </w:p>
    <w:p w:rsidR="00F12476" w:rsidRPr="004060B1" w:rsidRDefault="00F12476" w:rsidP="00406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476" w:rsidRPr="004060B1" w:rsidRDefault="00F12476" w:rsidP="00C55B41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060B1">
        <w:rPr>
          <w:b/>
        </w:rPr>
        <w:t xml:space="preserve">Ключевые слова: </w:t>
      </w:r>
      <w:r w:rsidRPr="004060B1">
        <w:t xml:space="preserve">русская культура, </w:t>
      </w:r>
      <w:proofErr w:type="spellStart"/>
      <w:r w:rsidRPr="004060B1">
        <w:t>Глодневская</w:t>
      </w:r>
      <w:proofErr w:type="spellEnd"/>
      <w:r w:rsidRPr="004060B1">
        <w:t xml:space="preserve"> усадьба, графы Орловы-Давыдовы, дворянские имения.</w:t>
      </w:r>
    </w:p>
    <w:p w:rsidR="00F12476" w:rsidRPr="005C6EAF" w:rsidRDefault="00F12476" w:rsidP="00C55B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6EAF">
        <w:rPr>
          <w:rFonts w:ascii="Times New Roman" w:hAnsi="Times New Roman"/>
          <w:sz w:val="24"/>
          <w:szCs w:val="24"/>
        </w:rPr>
        <w:t>Одним из феноменов русской культуры является образ усадьбы: от парадных резиденций русской элиты до полных символов и знаков построек «серебряного века». Особое место в типологии русских имений занимают высокодоходные усадьбы-экономии.</w:t>
      </w:r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 Родовитым владельцам богатых поместий был открыт доступ к самым последним достижениям в области науки, сельского хозяйства, промышленности. Они знакомились с передовыми идеями экономически выгодного содержания владений. Такие усадьбы оказывали влияние на развитие близлежащих имений, помещики которых, посещая влиятельных соседей, могли ознакомиться со всеми новинками.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Одной из богатейших семей на протяжении </w:t>
      </w:r>
      <w:r w:rsidRPr="005C6EAF">
        <w:rPr>
          <w:rFonts w:ascii="Times New Roman" w:hAnsi="Times New Roman"/>
          <w:sz w:val="24"/>
          <w:szCs w:val="24"/>
          <w:lang w:val="en-US"/>
        </w:rPr>
        <w:t>XIX</w:t>
      </w:r>
      <w:r w:rsidRPr="005C6EAF">
        <w:rPr>
          <w:rFonts w:ascii="Times New Roman" w:hAnsi="Times New Roman"/>
          <w:sz w:val="24"/>
          <w:szCs w:val="24"/>
        </w:rPr>
        <w:t xml:space="preserve"> столетия являлась семья графа В. Г. Орлова. Большинство провинциальных поместий сиятельного владельца представляли собой высокодоходные экономии. Среди обширных владений Владимира Григорьевича были земли и в Орловской губернии, в том числе Богословская вотчина. Данное имение было куплено в 1824 г. у невестки Владимира Григорьевича, графини Анны Ивановны Орловой, урожденной Салтыковой. На момент продажи поместье включало в себя земли в Орловском и </w:t>
      </w:r>
      <w:proofErr w:type="spellStart"/>
      <w:r w:rsidRPr="005C6EAF">
        <w:rPr>
          <w:rFonts w:ascii="Times New Roman" w:hAnsi="Times New Roman"/>
          <w:sz w:val="24"/>
          <w:szCs w:val="24"/>
        </w:rPr>
        <w:t>Малоархангельском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уездах Орловской губернии. 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После смерти последней из рода Орловых, </w:t>
      </w:r>
      <w:hyperlink r:id="rId6" w:tooltip="Новосильцева, Екатерина Владимировна" w:history="1">
        <w:r w:rsidRPr="005C6EAF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Екатерины Владимировны Новосильцевой</w:t>
        </w:r>
      </w:hyperlink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, 26 марта 1856 г., ее племяннику Владимиру Петровичу Давыдову было высочайше разрешено принять титул и имя его деда по матери и именоваться </w:t>
      </w:r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>графом Орловым-Давыдовым</w:t>
      </w:r>
      <w:r w:rsidRPr="005C6EA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C6EAF">
        <w:rPr>
          <w:rFonts w:ascii="Times New Roman" w:hAnsi="Times New Roman"/>
          <w:sz w:val="24"/>
          <w:szCs w:val="24"/>
        </w:rPr>
        <w:t xml:space="preserve"> Владимир Петрович становится наследником огромного состояния, в том числе и Богословской вотчины. </w:t>
      </w:r>
      <w:r w:rsidRPr="005C6EAF">
        <w:rPr>
          <w:rFonts w:ascii="Times New Roman" w:hAnsi="Times New Roman"/>
          <w:sz w:val="24"/>
          <w:szCs w:val="24"/>
          <w:shd w:val="clear" w:color="auto" w:fill="FFFFFF"/>
        </w:rPr>
        <w:t>Граф В. П. Орлов-Давыдов был записан в Родословную книгу Дворянского Депутатского собрания нескольких губерний, включая Орловскую.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EAF">
        <w:rPr>
          <w:rFonts w:ascii="Times New Roman" w:hAnsi="Times New Roman"/>
          <w:sz w:val="24"/>
          <w:szCs w:val="24"/>
        </w:rPr>
        <w:t xml:space="preserve">Владимир Петрович, являясь человеком разносторонним, с широким кругозором, состоял в личной переписке со многими выдающимися людьми своего времени, о чем свидетельствует сохранившаяся обширная корреспонденция графа. Вот некоторые из его адресатов: </w:t>
      </w:r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географ и мореплаватель Ф. П. Литке, </w:t>
      </w:r>
      <w:hyperlink r:id="rId7" w:history="1">
        <w:r w:rsidRPr="005C6EAF">
          <w:rPr>
            <w:rFonts w:ascii="Times New Roman" w:hAnsi="Times New Roman"/>
            <w:sz w:val="24"/>
            <w:szCs w:val="24"/>
            <w:shd w:val="clear" w:color="auto" w:fill="FFFFFF"/>
          </w:rPr>
          <w:t>митрополит Новгородский, Санкт-Петербургский Никанор,</w:t>
        </w:r>
      </w:hyperlink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5C6EAF">
        <w:rPr>
          <w:rFonts w:ascii="Times New Roman" w:hAnsi="Times New Roman"/>
          <w:sz w:val="24"/>
          <w:szCs w:val="24"/>
        </w:rPr>
        <w:t>министр народного просвещения князь П. А. </w:t>
      </w:r>
      <w:proofErr w:type="spellStart"/>
      <w:r w:rsidRPr="005C6EAF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5C6EAF">
        <w:rPr>
          <w:rFonts w:ascii="Times New Roman" w:hAnsi="Times New Roman"/>
          <w:sz w:val="24"/>
          <w:szCs w:val="24"/>
        </w:rPr>
        <w:t>-Шихматов, писатели Вальтер Скотт, И. С. Тургенев,</w:t>
      </w:r>
      <w:r w:rsidRPr="005C6EAF">
        <w:rPr>
          <w:rFonts w:ascii="Times New Roman" w:hAnsi="Times New Roman"/>
          <w:sz w:val="24"/>
          <w:szCs w:val="24"/>
          <w:shd w:val="clear" w:color="auto" w:fill="FEFEFE"/>
        </w:rPr>
        <w:t xml:space="preserve"> И. С. Аксаков, </w:t>
      </w:r>
      <w:r w:rsidRPr="005C6EAF">
        <w:rPr>
          <w:rFonts w:ascii="Times New Roman" w:hAnsi="Times New Roman"/>
          <w:sz w:val="24"/>
          <w:szCs w:val="24"/>
        </w:rPr>
        <w:t xml:space="preserve">поэт </w:t>
      </w:r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князь </w:t>
      </w:r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>П. А. </w:t>
      </w:r>
      <w:proofErr w:type="spellStart"/>
      <w:proofErr w:type="gramStart"/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>Вя́земский</w:t>
      </w:r>
      <w:proofErr w:type="spellEnd"/>
      <w:proofErr w:type="gramEnd"/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писатель </w:t>
      </w:r>
      <w:r w:rsidRPr="005C6EAF">
        <w:rPr>
          <w:rFonts w:ascii="Times New Roman" w:hAnsi="Times New Roman"/>
          <w:sz w:val="24"/>
          <w:szCs w:val="24"/>
        </w:rPr>
        <w:t>граф А.</w:t>
      </w:r>
      <w:r w:rsidRPr="005C6EAF">
        <w:rPr>
          <w:rFonts w:ascii="Times New Roman" w:hAnsi="Times New Roman"/>
          <w:sz w:val="24"/>
          <w:szCs w:val="24"/>
          <w:lang w:val="en-US"/>
        </w:rPr>
        <w:t> </w:t>
      </w:r>
      <w:r w:rsidRPr="005C6EAF">
        <w:rPr>
          <w:rFonts w:ascii="Times New Roman" w:hAnsi="Times New Roman"/>
          <w:sz w:val="24"/>
          <w:szCs w:val="24"/>
        </w:rPr>
        <w:t xml:space="preserve">К. Толстой. В фонде Орловых-Давыдовых отдела рукописей РГБ сохранилось письмо графа Алексея Константиновича, адресованное Владимиру Петровичу. Приведем выдержку: «Флигель </w:t>
      </w:r>
      <w:proofErr w:type="gramStart"/>
      <w:r w:rsidRPr="005C6EAF">
        <w:rPr>
          <w:rFonts w:ascii="Times New Roman" w:hAnsi="Times New Roman"/>
          <w:sz w:val="24"/>
          <w:szCs w:val="24"/>
        </w:rPr>
        <w:t>Адъютанта Графа Анатолия Владимировича Орлова Давыдова</w:t>
      </w:r>
      <w:proofErr w:type="gramEnd"/>
      <w:r w:rsidRPr="005C6EAF">
        <w:rPr>
          <w:rFonts w:ascii="Times New Roman" w:hAnsi="Times New Roman"/>
          <w:sz w:val="24"/>
          <w:szCs w:val="24"/>
        </w:rPr>
        <w:t xml:space="preserve"> Гр. А. К. Толстой покорнейше просит пожаловать к нему в Понедельник на чтение» [1]. 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  <w:lang w:eastAsia="ru-RU"/>
        </w:rPr>
        <w:t>Ф. И. Тютчев был также знаком с В. П. Орловым-Давыдовым, неоднократно получал от него приглашения посетить его подмосковное имение «Отрада». «</w:t>
      </w:r>
      <w:r w:rsidRPr="005C6EAF">
        <w:rPr>
          <w:rFonts w:ascii="Times New Roman" w:hAnsi="Times New Roman"/>
          <w:bCs/>
          <w:sz w:val="24"/>
          <w:szCs w:val="24"/>
          <w:lang w:eastAsia="ru-RU"/>
        </w:rPr>
        <w:t xml:space="preserve">Отсюда я уеду после 20 этого месяца, — писал он жене из Петербурга 2 июня 1869 г., — пробуду дней десять в Москве; по пути посещу Орловых-Давыдовых, </w:t>
      </w:r>
      <w:proofErr w:type="gramStart"/>
      <w:r w:rsidRPr="005C6EAF">
        <w:rPr>
          <w:rFonts w:ascii="Times New Roman" w:hAnsi="Times New Roman"/>
          <w:bCs/>
          <w:sz w:val="24"/>
          <w:szCs w:val="24"/>
          <w:lang w:eastAsia="ru-RU"/>
        </w:rPr>
        <w:t>чтобы</w:t>
      </w:r>
      <w:proofErr w:type="gramEnd"/>
      <w:r w:rsidRPr="005C6EAF">
        <w:rPr>
          <w:rFonts w:ascii="Times New Roman" w:hAnsi="Times New Roman"/>
          <w:bCs/>
          <w:sz w:val="24"/>
          <w:szCs w:val="24"/>
          <w:lang w:eastAsia="ru-RU"/>
        </w:rPr>
        <w:t xml:space="preserve"> наконец исполнить так часто и так тщетно даваемое обещание; затем явлюсь к вам в </w:t>
      </w:r>
      <w:proofErr w:type="spellStart"/>
      <w:r w:rsidRPr="005C6EAF">
        <w:rPr>
          <w:rFonts w:ascii="Times New Roman" w:hAnsi="Times New Roman"/>
          <w:bCs/>
          <w:sz w:val="24"/>
          <w:szCs w:val="24"/>
          <w:lang w:eastAsia="ru-RU"/>
        </w:rPr>
        <w:t>Овстуг</w:t>
      </w:r>
      <w:proofErr w:type="spellEnd"/>
      <w:r w:rsidRPr="005C6EAF">
        <w:rPr>
          <w:rFonts w:ascii="Times New Roman" w:hAnsi="Times New Roman"/>
          <w:sz w:val="24"/>
          <w:szCs w:val="24"/>
          <w:lang w:eastAsia="ru-RU"/>
        </w:rPr>
        <w:t xml:space="preserve">». Тютчев </w:t>
      </w:r>
      <w:r w:rsidRPr="005C6EA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исполнил свое намерение и был в Отраде </w:t>
      </w:r>
      <w:r w:rsidRPr="005C6EAF">
        <w:rPr>
          <w:rFonts w:ascii="Times New Roman" w:hAnsi="Times New Roman"/>
          <w:sz w:val="24"/>
          <w:szCs w:val="24"/>
          <w:shd w:val="clear" w:color="auto" w:fill="FEFEFE"/>
        </w:rPr>
        <w:t xml:space="preserve">11 июля — в день именин хозяйки дома — Ольги Ивановны Орловой-Давыдовой </w:t>
      </w:r>
      <w:r w:rsidRPr="005C6EAF">
        <w:rPr>
          <w:rFonts w:ascii="Times New Roman" w:hAnsi="Times New Roman"/>
          <w:sz w:val="24"/>
          <w:szCs w:val="24"/>
        </w:rPr>
        <w:t>[2].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После отставки Владимир Петрович, будучи рачительным и заботливым хозяином, много времени уделял управлению своими обширными владениями. Еще будучи в Германии, он совершил осмотр «замечательнейших ферм и других </w:t>
      </w:r>
      <w:proofErr w:type="gramStart"/>
      <w:r w:rsidRPr="005C6EAF">
        <w:rPr>
          <w:rFonts w:ascii="Times New Roman" w:hAnsi="Times New Roman"/>
          <w:sz w:val="24"/>
          <w:szCs w:val="24"/>
        </w:rPr>
        <w:t>сельско-хозяйственных</w:t>
      </w:r>
      <w:proofErr w:type="gramEnd"/>
      <w:r w:rsidRPr="005C6EAF">
        <w:rPr>
          <w:rFonts w:ascii="Times New Roman" w:hAnsi="Times New Roman"/>
          <w:sz w:val="24"/>
          <w:szCs w:val="24"/>
        </w:rPr>
        <w:t xml:space="preserve"> заведений того края» [3].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>Граф В. П. Орлов-Давыдов являлся одним из почетных членов-основателей Брянского общества сельского хозяйства. Почетными членами-основателями также значились: А. Н. </w:t>
      </w:r>
      <w:proofErr w:type="spellStart"/>
      <w:r w:rsidRPr="005C6EAF">
        <w:rPr>
          <w:rFonts w:ascii="Times New Roman" w:hAnsi="Times New Roman"/>
          <w:sz w:val="24"/>
          <w:szCs w:val="24"/>
        </w:rPr>
        <w:t>Мальцова</w:t>
      </w:r>
      <w:proofErr w:type="spellEnd"/>
      <w:r w:rsidRPr="005C6EAF">
        <w:rPr>
          <w:rFonts w:ascii="Times New Roman" w:hAnsi="Times New Roman"/>
          <w:sz w:val="24"/>
          <w:szCs w:val="24"/>
        </w:rPr>
        <w:t>, Э. Ф. Тютчева, А. Ф. Тютчева, супруга орловского гражданского губернатора М. В. </w:t>
      </w:r>
      <w:proofErr w:type="spellStart"/>
      <w:r w:rsidRPr="005C6EAF">
        <w:rPr>
          <w:rFonts w:ascii="Times New Roman" w:hAnsi="Times New Roman"/>
          <w:sz w:val="24"/>
          <w:szCs w:val="24"/>
        </w:rPr>
        <w:t>Сафонович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и др. Действительными членами-основателями являлись С. И. </w:t>
      </w:r>
      <w:proofErr w:type="gramStart"/>
      <w:r w:rsidRPr="005C6EAF">
        <w:rPr>
          <w:rFonts w:ascii="Times New Roman" w:hAnsi="Times New Roman"/>
          <w:sz w:val="24"/>
          <w:szCs w:val="24"/>
        </w:rPr>
        <w:t>Мальцов</w:t>
      </w:r>
      <w:proofErr w:type="gramEnd"/>
      <w:r w:rsidRPr="005C6EAF">
        <w:rPr>
          <w:rFonts w:ascii="Times New Roman" w:hAnsi="Times New Roman"/>
          <w:sz w:val="24"/>
          <w:szCs w:val="24"/>
        </w:rPr>
        <w:t>, граф А. В. Олсуфьев, Н. И. Тютчев, инженер-капитан А. С. Цуриков, генерал-майор А. М. </w:t>
      </w:r>
      <w:proofErr w:type="spellStart"/>
      <w:r w:rsidRPr="005C6EAF">
        <w:rPr>
          <w:rFonts w:ascii="Times New Roman" w:hAnsi="Times New Roman"/>
          <w:sz w:val="24"/>
          <w:szCs w:val="24"/>
        </w:rPr>
        <w:t>Гулевич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и др.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Одной из главных задач Общества являлось: «улучшение и развитие сельского хозяйства в его полном объеме, как то: земледелия, скотоводства, садоводства, огородничества, лесоводства, пчеловодства &lt;…&gt; и прочих отраслей сельской промышленности и хозяйства» [4]. Согласно уставу общества, достижение данных целей происходило: </w:t>
      </w:r>
      <w:proofErr w:type="gramStart"/>
      <w:r w:rsidRPr="005C6EAF">
        <w:rPr>
          <w:rFonts w:ascii="Times New Roman" w:hAnsi="Times New Roman"/>
          <w:sz w:val="24"/>
          <w:szCs w:val="24"/>
        </w:rPr>
        <w:t>«Посредством собраний общества для взаимного обмена мыслей, знаний &lt;…&gt; Посредством исследований и опытов по каждой отдельной части сельского хозяйства &lt;…&gt; Сообщением, как последствий произведенных опытом, так и новых сделанных открытий &lt;…&gt; Улучшением пород скота и введением правильного ухода за ним &lt;…&gt; Приобретением новых семян &lt;…&gt; Подысканием лучших средств к распространению между крестьянами грамотности &lt;…&gt; Приобретением и сообщением периодических изданий &lt;…&gt; Исследованием различных местных обстоятельств препятствующих правильному развитию</w:t>
      </w:r>
      <w:proofErr w:type="gramEnd"/>
      <w:r w:rsidRPr="005C6EAF">
        <w:rPr>
          <w:rFonts w:ascii="Times New Roman" w:hAnsi="Times New Roman"/>
          <w:sz w:val="24"/>
          <w:szCs w:val="24"/>
        </w:rPr>
        <w:t xml:space="preserve"> сельского хозяйства» и др. [4]. Отельным пунктом указывалось: «Распространение общеполезных сведений по части женского хозяйства и руководства по этому предмету» [4]. Согласно уставу, как в почетные, так и в действительные члены могли избираться женщины, «известные по своему образованию и познанием в деле женского воспитания» [4]. Денежные взносы с них не взимались.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После смерти Владимира Петровича Богословское имение достается его третьему сыну графу Сергею Владимировичу Орлову-Давыдову. Сергей Владимирович был щедрым жертвователем и состоял членом большого числа благотворительных обществ, в том числе он являлся </w:t>
      </w:r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почетным членом Общества вспомоществования недостаточным ученикам </w:t>
      </w:r>
      <w:proofErr w:type="spellStart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>Новозыбковского</w:t>
      </w:r>
      <w:proofErr w:type="spellEnd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 реального училища. Об этом свидетельствует выданный на имя Сергея Владимировича диплом от 1888 г.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</w:pPr>
      <w:r w:rsidRPr="005C6EAF">
        <w:rPr>
          <w:rFonts w:ascii="Times New Roman" w:hAnsi="Times New Roman"/>
          <w:sz w:val="24"/>
          <w:szCs w:val="24"/>
        </w:rPr>
        <w:t>Помещиком Орловской губернии был также и родной брат Сергея Владимировича Анатолий Владимирович Орлов-Давыдов.</w:t>
      </w:r>
      <w:r w:rsidRPr="005C6EAF">
        <w:rPr>
          <w:rStyle w:val="no-wikidata"/>
          <w:rFonts w:ascii="Times New Roman" w:hAnsi="Times New Roman"/>
          <w:sz w:val="24"/>
          <w:szCs w:val="24"/>
          <w:shd w:val="clear" w:color="auto" w:fill="FEFFFC"/>
        </w:rPr>
        <w:t xml:space="preserve"> </w:t>
      </w:r>
      <w:r w:rsidRPr="005C6EAF"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  <w:t>При императоре Николае </w:t>
      </w:r>
      <w:r w:rsidRPr="005C6EAF"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  <w:lang w:val="en-US"/>
        </w:rPr>
        <w:t>II</w:t>
      </w:r>
      <w:r w:rsidRPr="005C6EAF"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  <w:t xml:space="preserve"> Анатолий Владимирович входил в число первых чинов Двора, был церемониймейстером.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</w:pPr>
      <w:r w:rsidRPr="005C6EAF">
        <w:rPr>
          <w:rFonts w:ascii="Times New Roman" w:hAnsi="Times New Roman"/>
          <w:sz w:val="24"/>
          <w:szCs w:val="24"/>
        </w:rPr>
        <w:t xml:space="preserve">Граф А. В. Орлов-Давыдов </w:t>
      </w:r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являлся участником </w:t>
      </w:r>
      <w:hyperlink r:id="rId8" w:tooltip="Кавказская война" w:history="1">
        <w:r w:rsidRPr="005C6EAF">
          <w:rPr>
            <w:rFonts w:ascii="Times New Roman" w:hAnsi="Times New Roman"/>
            <w:sz w:val="24"/>
            <w:szCs w:val="24"/>
            <w:shd w:val="clear" w:color="auto" w:fill="FFFFFF"/>
          </w:rPr>
          <w:t>Кавказской войны</w:t>
        </w:r>
      </w:hyperlink>
      <w:r w:rsidRPr="005C6EAF">
        <w:rPr>
          <w:rFonts w:ascii="Times New Roman" w:hAnsi="Times New Roman"/>
          <w:sz w:val="24"/>
          <w:szCs w:val="24"/>
          <w:shd w:val="clear" w:color="auto" w:fill="FFFFFF"/>
        </w:rPr>
        <w:t>, за время службы стал кавалером более 20 различных орденов, среди них не только русские, но и греческий, французский, итальянский, сербский, румынский, персидский и даже японский.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</w:pPr>
      <w:r w:rsidRPr="005C6EAF"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  <w:t xml:space="preserve">После смерти Владимира Петровича именно к Анатолию Владимировичу перешли все основные богатства рода Орловых-Давыдовых, он стал крупнейшим хозяином-землевладельцем Московской, Симбирской, Самарской, Тамбовской, Воронежской, Калужской, </w:t>
      </w:r>
      <w:proofErr w:type="spellStart"/>
      <w:r w:rsidRPr="005C6EAF"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  <w:t>Эстляндской</w:t>
      </w:r>
      <w:proofErr w:type="spellEnd"/>
      <w:r w:rsidRPr="005C6EAF"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  <w:t xml:space="preserve"> губерний, </w:t>
      </w:r>
      <w:r w:rsidRPr="005C6EAF">
        <w:rPr>
          <w:rFonts w:ascii="Times New Roman" w:eastAsia="Petersburg-Regular" w:hAnsi="Times New Roman"/>
          <w:sz w:val="24"/>
          <w:szCs w:val="24"/>
        </w:rPr>
        <w:t>виллы Шале-де-</w:t>
      </w:r>
      <w:proofErr w:type="spellStart"/>
      <w:r w:rsidRPr="005C6EAF">
        <w:rPr>
          <w:rFonts w:ascii="Times New Roman" w:eastAsia="Petersburg-Regular" w:hAnsi="Times New Roman"/>
          <w:sz w:val="24"/>
          <w:szCs w:val="24"/>
        </w:rPr>
        <w:t>Розье</w:t>
      </w:r>
      <w:proofErr w:type="spellEnd"/>
      <w:r w:rsidRPr="005C6EAF">
        <w:rPr>
          <w:rFonts w:ascii="Times New Roman" w:eastAsia="Petersburg-Regular" w:hAnsi="Times New Roman"/>
          <w:sz w:val="24"/>
          <w:szCs w:val="24"/>
        </w:rPr>
        <w:t xml:space="preserve"> в </w:t>
      </w:r>
      <w:proofErr w:type="spellStart"/>
      <w:r w:rsidRPr="005C6EAF">
        <w:rPr>
          <w:rFonts w:ascii="Times New Roman" w:eastAsia="Petersburg-Regular" w:hAnsi="Times New Roman"/>
          <w:sz w:val="24"/>
          <w:szCs w:val="24"/>
        </w:rPr>
        <w:t>Ментоне</w:t>
      </w:r>
      <w:proofErr w:type="spellEnd"/>
      <w:r w:rsidRPr="005C6EAF"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  <w:t>, владел двумя домами в Петербурге.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  <w:t>О богатстве графа А. В. Орлова-Давыдова можно судить по приведенным ниже данным.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</w:pPr>
      <w:r w:rsidRPr="005C6EAF"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  <w:t xml:space="preserve">Согласно отчету Главной конторы (1901–1902 гг.) за Анатолием Владимировичем числилось 240929 десятин земли. </w:t>
      </w:r>
      <w:proofErr w:type="gramStart"/>
      <w:r w:rsidRPr="005C6EAF"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  <w:t xml:space="preserve">При использовании которых «получилось в прибыли по счетам: земли, лесоводства, продуктов полеводства прежних лет, арендных статей, свиноводства, кирпичных, винокуренного и лесопильного заводов и </w:t>
      </w:r>
      <w:proofErr w:type="spellStart"/>
      <w:r w:rsidRPr="005C6EAF"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  <w:t>Фурштадского</w:t>
      </w:r>
      <w:proofErr w:type="spellEnd"/>
      <w:r w:rsidRPr="005C6EAF"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  <w:t xml:space="preserve"> дома-</w:t>
      </w:r>
      <w:r w:rsidRPr="005C6EAF"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  <w:lastRenderedPageBreak/>
        <w:t xml:space="preserve">всего 865824 р. 09 коп., остальные отрасли хозяйства дали убыток в 161851 р. 06.к., а потому чистая прибыль отчетного года выразилось суммою в 703973, 03 к.» </w:t>
      </w:r>
      <w:r w:rsidRPr="005C6EAF">
        <w:rPr>
          <w:rFonts w:ascii="Times New Roman" w:hAnsi="Times New Roman"/>
          <w:sz w:val="24"/>
          <w:szCs w:val="24"/>
        </w:rPr>
        <w:t>[5].</w:t>
      </w:r>
      <w:proofErr w:type="gramEnd"/>
      <w:r w:rsidRPr="005C6EAF">
        <w:rPr>
          <w:rFonts w:ascii="Times New Roman" w:hAnsi="Times New Roman"/>
          <w:sz w:val="24"/>
          <w:szCs w:val="24"/>
        </w:rPr>
        <w:t xml:space="preserve"> </w:t>
      </w:r>
      <w:r w:rsidRPr="005C6EAF"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  <w:t>Сравнивая цифры прихода и расхода денежных средств, мы видим, насколько выгодным и грамотно организованным было ведение хозяйства в поместьях Анатолия Владимировича.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  <w:shd w:val="clear" w:color="auto" w:fill="F6F6F6"/>
        </w:rPr>
      </w:pPr>
      <w:r w:rsidRPr="005C6EAF"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  <w:t>Б</w:t>
      </w:r>
      <w:r w:rsidRPr="005C6EAF">
        <w:rPr>
          <w:rFonts w:ascii="Times New Roman" w:hAnsi="Times New Roman"/>
          <w:sz w:val="24"/>
          <w:szCs w:val="24"/>
        </w:rPr>
        <w:t>лагосостояние Орловых-Давыдовых росло, в том числе и благодаря личным заслугам Анатолия Владимировича, его умению организовать экономически выгодное хозяйство в своих владениях. Грамотный подбор кадров для управления имением также играл немаловажную роль в экономически эффективном ведении хозяйства.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>Граф А. В. Орлов-Давыдов</w:t>
      </w:r>
      <w:r w:rsidRPr="005C6EAF"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  <w:t xml:space="preserve"> много жертвовал на благотворительность. В 1882 г. выделил 5000 рублей на учреждение капитала своего имени в Кавалергардском полку. В русско-японскую войну пожертвовал 1 миллион рублей на нужды Красного Креста, помогал сестре Марии обустраивать обитель «Отрада и утешение», брату Сергею — </w:t>
      </w:r>
      <w:proofErr w:type="spellStart"/>
      <w:r w:rsidRPr="005C6EAF"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  <w:t>Ольгинскую</w:t>
      </w:r>
      <w:proofErr w:type="spellEnd"/>
      <w:r w:rsidRPr="005C6EAF"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  <w:t xml:space="preserve"> больницу.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В 1888 г. Анатолий Владимирович покупает имение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Глоднево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Дмитровского уезда Орловской губернии. В начале </w:t>
      </w:r>
      <w:r w:rsidRPr="005C6EAF">
        <w:rPr>
          <w:rFonts w:ascii="Times New Roman" w:hAnsi="Times New Roman"/>
          <w:sz w:val="24"/>
          <w:szCs w:val="24"/>
          <w:lang w:val="en-US"/>
        </w:rPr>
        <w:t>XVIII</w:t>
      </w:r>
      <w:r w:rsidRPr="005C6EAF">
        <w:rPr>
          <w:rFonts w:ascii="Times New Roman" w:hAnsi="Times New Roman"/>
          <w:sz w:val="24"/>
          <w:szCs w:val="24"/>
        </w:rPr>
        <w:t xml:space="preserve"> столетия владельцем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Глодневской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вотчины был молдавский господарь Д. К. Кантемир. В 1711 г. Дмитрий Кантемир был принят в российское подданство. Среди обширных владений, пожалованных молдавскому господарю Петром </w:t>
      </w:r>
      <w:r w:rsidRPr="005C6EAF">
        <w:rPr>
          <w:rFonts w:ascii="Times New Roman" w:hAnsi="Times New Roman"/>
          <w:sz w:val="24"/>
          <w:szCs w:val="24"/>
          <w:lang w:val="en-US"/>
        </w:rPr>
        <w:t>I</w:t>
      </w:r>
      <w:r w:rsidRPr="005C6EAF">
        <w:rPr>
          <w:rFonts w:ascii="Times New Roman" w:hAnsi="Times New Roman"/>
          <w:sz w:val="24"/>
          <w:szCs w:val="24"/>
        </w:rPr>
        <w:t xml:space="preserve">, были земли и в </w:t>
      </w:r>
      <w:proofErr w:type="spellStart"/>
      <w:r w:rsidRPr="005C6EAF">
        <w:rPr>
          <w:rFonts w:ascii="Times New Roman" w:hAnsi="Times New Roman"/>
          <w:sz w:val="24"/>
          <w:szCs w:val="24"/>
        </w:rPr>
        <w:t>Комарицкой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волости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Глодневского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стана.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Следующими владельцами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Глодневской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усадьбы были сиятельные вельможи Безбородко. Из-за прекращения потомства по мужской линии наследницей огромного состояния братьев Безбородко становится графиня Любовь Ильинична Кушелева (урожденная Безбородко). Ее сыну графу Александру Григорьевичу Кушелеву было разрешено прибавить к своей фамилии фамилию деда и далее именоваться графом Кушелевым-Безбородко. После смерти сыновей Александра Григорьевича, Григория и Николая, род Кушелевых-Безбородко пресекается по мужской линии. Вследствие чего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Глодневское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имение переходит во владение их сестры — графини Любови Александровны Мусиной-Пушкиной (урожденной Кушелевой). 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Видимо, дела в экономии шли не совсем удачно, так как имение было заложено в Общество Взаимного Поземельного Кредита. В 1888 г.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Глодневская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усадьба вместе с долгом была продана графу Анатолию Владимировичу Орлову-Давыдову. 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Надо отметить, что семьи графов Орловых и Мусиных-Пушкиных имели давнее знакомство. После смерти графа Федора Григорьевича Орлова его брат Владимир Григорьевич Орлов (прадед А. В. Орлова-Давыдова) «всеподданнейше просит Императора Павла Петровича о назначении вмести с ним Камергера Александра Григорьевича Петрово-Соловово и Сенатора Графа Алексея Ивановича Мусина-Пушкина соопекунами по имению малолетних воспитанников Графа Федора Григорьевича» [3]. 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EAF">
        <w:rPr>
          <w:rFonts w:ascii="Times New Roman" w:hAnsi="Times New Roman"/>
          <w:sz w:val="24"/>
          <w:szCs w:val="24"/>
        </w:rPr>
        <w:t>Глодневское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владение было куплено за 525000 рублей. Долг за имением, переведенный Обществу Взаимного Поземельного Кредита, составил 272720 рублей, графиня Л. А. Мусина-Пушкина получила 252280 рублей. Согласно хозяйственному плану, общая площадь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Глодневского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имения на момент продажи составляла 15723 десятин 664 сажени [6]. 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Речка </w:t>
      </w:r>
      <w:proofErr w:type="spellStart"/>
      <w:r w:rsidRPr="005C6EAF">
        <w:rPr>
          <w:rFonts w:ascii="Times New Roman" w:hAnsi="Times New Roman"/>
          <w:sz w:val="24"/>
          <w:szCs w:val="24"/>
        </w:rPr>
        <w:t>Нерусса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делила владение на две неровные части. </w:t>
      </w:r>
      <w:proofErr w:type="gramStart"/>
      <w:r w:rsidRPr="005C6EAF">
        <w:rPr>
          <w:rFonts w:ascii="Times New Roman" w:hAnsi="Times New Roman"/>
          <w:sz w:val="24"/>
          <w:szCs w:val="24"/>
        </w:rPr>
        <w:t xml:space="preserve">Ближайшими селениями к имению находились «село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Глоднево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 10 верстах, деревня </w:t>
      </w:r>
      <w:proofErr w:type="spellStart"/>
      <w:r w:rsidRPr="005C6EAF">
        <w:rPr>
          <w:rFonts w:ascii="Times New Roman" w:hAnsi="Times New Roman"/>
          <w:sz w:val="24"/>
          <w:szCs w:val="24"/>
        </w:rPr>
        <w:t>Фогиня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 5 верстах, деревня Городище в 2 верстах, село </w:t>
      </w:r>
      <w:proofErr w:type="spellStart"/>
      <w:r w:rsidRPr="005C6EAF">
        <w:rPr>
          <w:rFonts w:ascii="Times New Roman" w:hAnsi="Times New Roman"/>
          <w:sz w:val="24"/>
          <w:szCs w:val="24"/>
        </w:rPr>
        <w:t>Авчухи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 3 верстах, село </w:t>
      </w:r>
      <w:proofErr w:type="spellStart"/>
      <w:r w:rsidRPr="005C6EAF">
        <w:rPr>
          <w:rFonts w:ascii="Times New Roman" w:hAnsi="Times New Roman"/>
          <w:sz w:val="24"/>
          <w:szCs w:val="24"/>
        </w:rPr>
        <w:t>Веребское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 10 верстах, деревня </w:t>
      </w:r>
      <w:proofErr w:type="spellStart"/>
      <w:r w:rsidRPr="005C6EAF">
        <w:rPr>
          <w:rFonts w:ascii="Times New Roman" w:hAnsi="Times New Roman"/>
          <w:sz w:val="24"/>
          <w:szCs w:val="24"/>
        </w:rPr>
        <w:t>Хрипково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 7 верстах, село Островское в 10 верстах, деревня </w:t>
      </w:r>
      <w:proofErr w:type="spellStart"/>
      <w:r w:rsidRPr="005C6EAF">
        <w:rPr>
          <w:rFonts w:ascii="Times New Roman" w:hAnsi="Times New Roman"/>
          <w:sz w:val="24"/>
          <w:szCs w:val="24"/>
        </w:rPr>
        <w:t>Лубенская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 8 верстах, деревня </w:t>
      </w:r>
      <w:proofErr w:type="spellStart"/>
      <w:r w:rsidRPr="005C6EAF">
        <w:rPr>
          <w:rFonts w:ascii="Times New Roman" w:hAnsi="Times New Roman"/>
          <w:sz w:val="24"/>
          <w:szCs w:val="24"/>
        </w:rPr>
        <w:t>Талдыкино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 12 верстах, деревня </w:t>
      </w:r>
      <w:proofErr w:type="spellStart"/>
      <w:r w:rsidRPr="005C6EAF">
        <w:rPr>
          <w:rFonts w:ascii="Times New Roman" w:hAnsi="Times New Roman"/>
          <w:sz w:val="24"/>
          <w:szCs w:val="24"/>
        </w:rPr>
        <w:t>Алешанка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 12 верстах, село </w:t>
      </w:r>
      <w:proofErr w:type="spellStart"/>
      <w:r w:rsidRPr="005C6EAF">
        <w:rPr>
          <w:rFonts w:ascii="Times New Roman" w:hAnsi="Times New Roman"/>
          <w:sz w:val="24"/>
          <w:szCs w:val="24"/>
        </w:rPr>
        <w:t>Домаха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 15 верстах</w:t>
      </w:r>
      <w:proofErr w:type="gramEnd"/>
      <w:r w:rsidRPr="005C6EAF">
        <w:rPr>
          <w:rFonts w:ascii="Times New Roman" w:hAnsi="Times New Roman"/>
          <w:sz w:val="24"/>
          <w:szCs w:val="24"/>
        </w:rPr>
        <w:t>» [</w:t>
      </w:r>
      <w:proofErr w:type="gramStart"/>
      <w:r w:rsidRPr="005C6EAF">
        <w:rPr>
          <w:rFonts w:ascii="Times New Roman" w:hAnsi="Times New Roman"/>
          <w:sz w:val="24"/>
          <w:szCs w:val="24"/>
        </w:rPr>
        <w:t>7].</w:t>
      </w:r>
      <w:proofErr w:type="gramEnd"/>
      <w:r w:rsidRPr="005C6EAF">
        <w:rPr>
          <w:rFonts w:ascii="Times New Roman" w:hAnsi="Times New Roman"/>
          <w:sz w:val="24"/>
          <w:szCs w:val="24"/>
        </w:rPr>
        <w:t xml:space="preserve"> Границами экономия являлись наделы крестьян различных сел и деревень, окружавших поместье. Ближайшими соседями имения были владения княгини Марии Владимировны </w:t>
      </w:r>
      <w:proofErr w:type="spellStart"/>
      <w:r w:rsidRPr="005C6EAF">
        <w:rPr>
          <w:rFonts w:ascii="Times New Roman" w:hAnsi="Times New Roman"/>
          <w:sz w:val="24"/>
          <w:szCs w:val="24"/>
        </w:rPr>
        <w:t>Воейковой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, урожденной Голицыной, камергера Двора Его Величества Александра Александровича Офросимова, </w:t>
      </w:r>
      <w:proofErr w:type="spellStart"/>
      <w:r w:rsidRPr="005C6EAF">
        <w:rPr>
          <w:rFonts w:ascii="Times New Roman" w:hAnsi="Times New Roman"/>
          <w:sz w:val="24"/>
          <w:szCs w:val="24"/>
        </w:rPr>
        <w:t>Брасовская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усадьба Великого князя Георгия, далее Михаила Александровичей и др.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lastRenderedPageBreak/>
        <w:t xml:space="preserve">Согласно заключению </w:t>
      </w:r>
      <w:proofErr w:type="spellStart"/>
      <w:r w:rsidRPr="005C6EAF">
        <w:rPr>
          <w:rFonts w:ascii="Times New Roman" w:hAnsi="Times New Roman"/>
          <w:sz w:val="24"/>
          <w:szCs w:val="24"/>
        </w:rPr>
        <w:t>Главноуправляющего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</w:t>
      </w:r>
      <w:r w:rsidRPr="005C6EAF">
        <w:rPr>
          <w:rFonts w:ascii="Times New Roman" w:hAnsi="Times New Roman"/>
          <w:sz w:val="24"/>
          <w:szCs w:val="24"/>
          <w:shd w:val="clear" w:color="auto" w:fill="FFFFFF"/>
        </w:rPr>
        <w:t>графа Анатолия Владимировича И. И. Брюханова,</w:t>
      </w:r>
      <w:r w:rsidRPr="005C6EAF">
        <w:rPr>
          <w:rFonts w:ascii="Times New Roman" w:hAnsi="Times New Roman"/>
          <w:sz w:val="24"/>
          <w:szCs w:val="24"/>
        </w:rPr>
        <w:t xml:space="preserve"> имение на момент продажи находилось в «расстроенном» состоянии. По предварительным расчетам владельца «к 1890-му году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Глоднево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обойдется в 678 или 700000 рублей (не считая разных побочных расходов по межеванию, составлению планов и пр.)» [6]. Порядка 50000 тысяч рублей планировалось потратить на ремонт винокуренного завода.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EAF">
        <w:rPr>
          <w:rFonts w:ascii="Times New Roman" w:hAnsi="Times New Roman"/>
          <w:sz w:val="24"/>
          <w:szCs w:val="24"/>
        </w:rPr>
        <w:t>Главноуправляющий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обширными владениями графа Иван Иванович </w:t>
      </w:r>
      <w:proofErr w:type="gramStart"/>
      <w:r w:rsidRPr="005C6EAF">
        <w:rPr>
          <w:rFonts w:ascii="Times New Roman" w:hAnsi="Times New Roman"/>
          <w:sz w:val="24"/>
          <w:szCs w:val="24"/>
        </w:rPr>
        <w:t>Брюханов</w:t>
      </w:r>
      <w:proofErr w:type="gramEnd"/>
      <w:r w:rsidRPr="005C6EAF">
        <w:rPr>
          <w:rFonts w:ascii="Times New Roman" w:hAnsi="Times New Roman"/>
          <w:sz w:val="24"/>
          <w:szCs w:val="24"/>
        </w:rPr>
        <w:t xml:space="preserve"> лично знакомится с состоянием дел в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Глодневской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усадьбе. Хотя и не совсем довольный результатами проделанной работы по восстановлению хозяйства экономии, он заключает: «Вообще я придерживаюсь к мнению г. Татаринова и вполне убедился, что не более как через год, много два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Глодневское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имение войдет в ряд самых лучших и доходных наших имений; замеченные же мною недостатки будут устранены» [6]. На полях отчета Брюханова граф Анатолий Владимирович делает пометку: «Дай Бог» [6].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Среди важнейших дел по восстановлению доходности имения являлся капитальный ремонт </w:t>
      </w:r>
      <w:proofErr w:type="spellStart"/>
      <w:r w:rsidRPr="005C6EAF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винокуренного завода, построенного еще прошлыми владельцами усадьбы.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Одной из наиболее прибыльных статей доходов, получаемых владельцами поместий, являлось винокурение. Нужно отметить, что еще с начала </w:t>
      </w:r>
      <w:r w:rsidRPr="005C6EAF">
        <w:rPr>
          <w:rFonts w:ascii="Times New Roman" w:hAnsi="Times New Roman"/>
          <w:sz w:val="24"/>
          <w:szCs w:val="24"/>
          <w:lang w:val="en-US"/>
        </w:rPr>
        <w:t>XVIII</w:t>
      </w:r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 столетия владения князей Кантемиров </w:t>
      </w:r>
      <w:proofErr w:type="gramStart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>Трубчевском</w:t>
      </w:r>
      <w:proofErr w:type="gramEnd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, Севском, Дмитровском уездах славились своим винокуренным производством. </w:t>
      </w:r>
      <w:proofErr w:type="gramStart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>Брасовской</w:t>
      </w:r>
      <w:proofErr w:type="spellEnd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 усадьбе Великого князя Михаила Александровича было два винокуренных завода с ректификационным отделениями.</w:t>
      </w:r>
      <w:proofErr w:type="gramEnd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 В имении </w:t>
      </w:r>
      <w:proofErr w:type="spellStart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>Радогощь</w:t>
      </w:r>
      <w:proofErr w:type="spellEnd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 княгини Марии Владимировны </w:t>
      </w:r>
      <w:proofErr w:type="spellStart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>Воейковой</w:t>
      </w:r>
      <w:proofErr w:type="spellEnd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, граничащем с </w:t>
      </w:r>
      <w:proofErr w:type="spellStart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>Глодневской</w:t>
      </w:r>
      <w:proofErr w:type="spellEnd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 экономией, был винокуренный завод на 6 млн. градусов.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В отчете </w:t>
      </w:r>
      <w:proofErr w:type="spellStart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>Главноуправляющего</w:t>
      </w:r>
      <w:proofErr w:type="spellEnd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 Брюханова И. И. за декабрь 1889 г. читаем: «Винокуренный завод переделан весьма порядочно и от перемещения машин и аппаратов не узнаваем </w:t>
      </w:r>
      <w:r w:rsidRPr="005C6EAF">
        <w:rPr>
          <w:rFonts w:ascii="Times New Roman" w:hAnsi="Times New Roman"/>
          <w:sz w:val="24"/>
          <w:szCs w:val="24"/>
        </w:rPr>
        <w:t xml:space="preserve">&lt;…&gt; В течение двух недель на заводе находились 3 акцизных чиновника и мне пришлось услышать от них лестные отзывы о нашем заводе — они говорят, что по размещению машин и аппаратов наш завод </w:t>
      </w:r>
      <w:r w:rsidRPr="005C6EAF">
        <w:rPr>
          <w:rFonts w:ascii="Times New Roman" w:hAnsi="Times New Roman"/>
          <w:sz w:val="24"/>
          <w:szCs w:val="24"/>
          <w:u w:val="single"/>
        </w:rPr>
        <w:t xml:space="preserve">один из лучших </w:t>
      </w:r>
      <w:r w:rsidRPr="005C6EAF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5C6EAF">
        <w:rPr>
          <w:rFonts w:ascii="Times New Roman" w:hAnsi="Times New Roman"/>
          <w:sz w:val="24"/>
          <w:szCs w:val="24"/>
        </w:rPr>
        <w:t xml:space="preserve">подчеркнуто в оригинале </w:t>
      </w:r>
      <w:r w:rsidRPr="005C6EAF">
        <w:rPr>
          <w:rFonts w:ascii="Times New Roman" w:hAnsi="Times New Roman"/>
          <w:sz w:val="24"/>
          <w:szCs w:val="24"/>
          <w:shd w:val="clear" w:color="auto" w:fill="FFFFFF"/>
        </w:rPr>
        <w:t>рукой А. В. Ор</w:t>
      </w:r>
      <w:proofErr w:type="gramStart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>Д.)</w:t>
      </w:r>
      <w:r w:rsidRPr="005C6EAF">
        <w:rPr>
          <w:rFonts w:ascii="Times New Roman" w:hAnsi="Times New Roman"/>
          <w:sz w:val="24"/>
          <w:szCs w:val="24"/>
        </w:rPr>
        <w:t xml:space="preserve">, даже по сравнению с огромным винокуренным заводом в Брасове» [6]. Упомянутый завод находился в </w:t>
      </w:r>
      <w:proofErr w:type="spellStart"/>
      <w:r w:rsidRPr="005C6EAF">
        <w:rPr>
          <w:rFonts w:ascii="Times New Roman" w:hAnsi="Times New Roman"/>
          <w:sz w:val="24"/>
          <w:szCs w:val="24"/>
        </w:rPr>
        <w:t>Брасовской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экономии Великого князя Георгия, далее Михаила Александровичей. 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С 1889 г. </w:t>
      </w:r>
      <w:proofErr w:type="spellStart"/>
      <w:r w:rsidRPr="005C6EAF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винокуренный завод начинает работать на два затора, </w:t>
      </w:r>
      <w:r w:rsidRPr="005C6EAF">
        <w:rPr>
          <w:rFonts w:ascii="Times New Roman" w:hAnsi="Times New Roman"/>
          <w:sz w:val="24"/>
          <w:szCs w:val="24"/>
          <w:shd w:val="clear" w:color="auto" w:fill="FFFFFF"/>
        </w:rPr>
        <w:t>в каждый затор помещали «около 250 пудов картофеля и пудов ржи и солода вместе»</w:t>
      </w:r>
      <w:r w:rsidRPr="005C6EAF">
        <w:rPr>
          <w:rFonts w:ascii="Times New Roman" w:hAnsi="Times New Roman"/>
          <w:sz w:val="24"/>
          <w:szCs w:val="24"/>
        </w:rPr>
        <w:t xml:space="preserve"> [6]. 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Резюмируя данные по заводу, </w:t>
      </w:r>
      <w:proofErr w:type="spellStart"/>
      <w:r w:rsidRPr="005C6EAF">
        <w:rPr>
          <w:rFonts w:ascii="Times New Roman" w:hAnsi="Times New Roman"/>
          <w:sz w:val="24"/>
          <w:szCs w:val="24"/>
        </w:rPr>
        <w:t>Главноуправляющий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пишет: «…по приблизительному расчету перестройка обошлась около 20000 рублей, так как до сих пор издержано около 16500 рублей. И предстоит еще разных уплат около 3000 рублей» [6]. 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>В 1893 г. Главная Контора графа А. В. Орлова-Давыдова дает распоряжения по организации ревизии в принадлежащих ему обширных владениях. Инструкция была дана по 19 пунктам, среди которых: ревизия кассы, проверка приходно-расходной документации, вопросы, касающиеся лесного, сельского хозяйства, обеспеченность имений живым и мертвым инвентарем, взимание недоимок, оплата труда служащим и др.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Были и особые условия, касающиеся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Глодневской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вотчины, в инструкции читаем: «По </w:t>
      </w:r>
      <w:proofErr w:type="spellStart"/>
      <w:r w:rsidRPr="005C6EAF">
        <w:rPr>
          <w:rFonts w:ascii="Times New Roman" w:hAnsi="Times New Roman"/>
          <w:sz w:val="24"/>
          <w:szCs w:val="24"/>
        </w:rPr>
        <w:t>Городищенскому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винокуренному заводу при осмотре завода, разъяснить причины недостаточности выхода спирта, большого расхода по заводу и его мало доходности и указать меры к лучшей постановке </w:t>
      </w:r>
      <w:proofErr w:type="gramStart"/>
      <w:r w:rsidRPr="005C6EAF">
        <w:rPr>
          <w:rFonts w:ascii="Times New Roman" w:hAnsi="Times New Roman"/>
          <w:sz w:val="24"/>
          <w:szCs w:val="24"/>
        </w:rPr>
        <w:t>дела</w:t>
      </w:r>
      <w:proofErr w:type="gramEnd"/>
      <w:r w:rsidRPr="005C6EAF">
        <w:rPr>
          <w:rFonts w:ascii="Times New Roman" w:hAnsi="Times New Roman"/>
          <w:sz w:val="24"/>
          <w:szCs w:val="24"/>
        </w:rPr>
        <w:t xml:space="preserve"> как по винокурению, так и по продаже» [8]. Видимо, доходность от винокуренного производства была не столь высока, как ожидалось.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В 1894 г. среди вопросов, которые планировалось обсудить на съезде управляющих Приволжскими, </w:t>
      </w:r>
      <w:proofErr w:type="gramStart"/>
      <w:r w:rsidRPr="005C6EAF">
        <w:rPr>
          <w:rFonts w:ascii="Times New Roman" w:hAnsi="Times New Roman"/>
          <w:sz w:val="24"/>
          <w:szCs w:val="24"/>
        </w:rPr>
        <w:t>Ново-Покровской</w:t>
      </w:r>
      <w:proofErr w:type="gramEnd"/>
      <w:r w:rsidRPr="005C6EA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Глодневской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вотчинами графа Анатолия Владимировича, был пункт, касающийся винокуренных заводов. Делопроизводитель Главной Конторы Ф. Я. </w:t>
      </w:r>
      <w:proofErr w:type="spellStart"/>
      <w:r w:rsidRPr="005C6EAF">
        <w:rPr>
          <w:rFonts w:ascii="Times New Roman" w:hAnsi="Times New Roman"/>
          <w:sz w:val="24"/>
          <w:szCs w:val="24"/>
        </w:rPr>
        <w:t>Тулин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отмечает: «Винокуренные заводы не желательны в виду </w:t>
      </w:r>
      <w:r w:rsidRPr="005C6EAF">
        <w:rPr>
          <w:rFonts w:ascii="Times New Roman" w:hAnsi="Times New Roman"/>
          <w:sz w:val="24"/>
          <w:szCs w:val="24"/>
        </w:rPr>
        <w:lastRenderedPageBreak/>
        <w:t>значительных затрат капитала на постройку их и приобретение аппаратов и в виду плохого сбыта спирта и низких на него цен» [9].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Тем не менее, основная ценность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Глодневского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имения состояла именно в винокуренном заводе. Читая годовые отчеты Главной Конторы по имениям графа А. В. Орлова-Давыдова, видим, что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Глодневская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вотчина оценивалась в первую очередь с позиций доходности или убыточности данного завода. Поэтому происходит постоянное вложение сре</w:t>
      </w:r>
      <w:proofErr w:type="gramStart"/>
      <w:r w:rsidRPr="005C6EAF">
        <w:rPr>
          <w:rFonts w:ascii="Times New Roman" w:hAnsi="Times New Roman"/>
          <w:sz w:val="24"/>
          <w:szCs w:val="24"/>
        </w:rPr>
        <w:t>дств в р</w:t>
      </w:r>
      <w:proofErr w:type="gramEnd"/>
      <w:r w:rsidRPr="005C6EAF">
        <w:rPr>
          <w:rFonts w:ascii="Times New Roman" w:hAnsi="Times New Roman"/>
          <w:sz w:val="24"/>
          <w:szCs w:val="24"/>
        </w:rPr>
        <w:t>еорганизацию завода, идет усовершенствование технологического процесса винокурения, закупается новое оборудование.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К 1897 г. производилось уже 125000 ведер спирта в 40°, если сравнивать с первым годом запуска завода (1889) — 13800 ведер. </w:t>
      </w:r>
    </w:p>
    <w:p w:rsidR="00F12476" w:rsidRPr="005C6EAF" w:rsidRDefault="00F12476" w:rsidP="00C55B4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>В отчете за 1897 г. читаем: «На заводе поставлены следующие машины и аппараты: перегонный аппарат «</w:t>
      </w:r>
      <w:proofErr w:type="spellStart"/>
      <w:r w:rsidRPr="005C6EAF">
        <w:rPr>
          <w:rFonts w:ascii="Times New Roman" w:hAnsi="Times New Roman"/>
          <w:sz w:val="24"/>
          <w:szCs w:val="24"/>
        </w:rPr>
        <w:t>Гербста</w:t>
      </w:r>
      <w:proofErr w:type="spellEnd"/>
      <w:r w:rsidRPr="005C6EAF">
        <w:rPr>
          <w:rFonts w:ascii="Times New Roman" w:hAnsi="Times New Roman"/>
          <w:sz w:val="24"/>
          <w:szCs w:val="24"/>
        </w:rPr>
        <w:t>», заторный металлический чан с водяным охлаждением системы «</w:t>
      </w:r>
      <w:proofErr w:type="spellStart"/>
      <w:r w:rsidRPr="005C6EAF">
        <w:rPr>
          <w:rFonts w:ascii="Times New Roman" w:hAnsi="Times New Roman"/>
          <w:sz w:val="24"/>
          <w:szCs w:val="24"/>
        </w:rPr>
        <w:t>Эккерта</w:t>
      </w:r>
      <w:proofErr w:type="spellEnd"/>
      <w:r w:rsidRPr="005C6EAF">
        <w:rPr>
          <w:rFonts w:ascii="Times New Roman" w:hAnsi="Times New Roman"/>
          <w:sz w:val="24"/>
          <w:szCs w:val="24"/>
        </w:rPr>
        <w:t>», дрожжевой заторный металлический чан той же системы, три парника «</w:t>
      </w:r>
      <w:proofErr w:type="spellStart"/>
      <w:r w:rsidRPr="005C6EAF">
        <w:rPr>
          <w:rFonts w:ascii="Times New Roman" w:hAnsi="Times New Roman"/>
          <w:sz w:val="24"/>
          <w:szCs w:val="24"/>
        </w:rPr>
        <w:t>Генца</w:t>
      </w:r>
      <w:proofErr w:type="spellEnd"/>
      <w:r w:rsidRPr="005C6EAF">
        <w:rPr>
          <w:rFonts w:ascii="Times New Roman" w:hAnsi="Times New Roman"/>
          <w:sz w:val="24"/>
          <w:szCs w:val="24"/>
        </w:rPr>
        <w:t>», дробилка и другие приспособления. Двигателями завода являются две паровые машины одна 6018 сил, другая 6010 сил, паровиков два — один в 40 сил, другой в 26 сил, при заводах имеется паровая мельница о двух поставах» [7]. В 1894 г. было построено ректификационное отделение с аппаратом системы «</w:t>
      </w:r>
      <w:proofErr w:type="spellStart"/>
      <w:r w:rsidRPr="005C6EAF">
        <w:rPr>
          <w:rFonts w:ascii="Times New Roman" w:hAnsi="Times New Roman"/>
          <w:sz w:val="24"/>
          <w:szCs w:val="24"/>
        </w:rPr>
        <w:t>Саваля</w:t>
      </w:r>
      <w:proofErr w:type="spellEnd"/>
      <w:r w:rsidRPr="005C6EAF">
        <w:rPr>
          <w:rFonts w:ascii="Times New Roman" w:hAnsi="Times New Roman"/>
          <w:sz w:val="24"/>
          <w:szCs w:val="24"/>
        </w:rPr>
        <w:t>», аппарат приобрели у Московской фирмы «Завод «</w:t>
      </w:r>
      <w:proofErr w:type="spellStart"/>
      <w:r w:rsidRPr="005C6EAF">
        <w:rPr>
          <w:rFonts w:ascii="Times New Roman" w:hAnsi="Times New Roman"/>
          <w:sz w:val="24"/>
          <w:szCs w:val="24"/>
        </w:rPr>
        <w:t>Дангауэр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и Кайзер»» (данный завод был основан в Москве в 1869 г., в советский период — завод «Компрессор»). Получаемый спирт сбывали в Москве, Ростове-на-Дону. </w:t>
      </w:r>
    </w:p>
    <w:p w:rsidR="00F12476" w:rsidRPr="005C6EAF" w:rsidRDefault="00F12476" w:rsidP="00C55B4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  <w:shd w:val="clear" w:color="auto" w:fill="FFFFFF"/>
        </w:rPr>
        <w:t>Отходами спиртового производства являлась барда, которую использовали на корм скоту, излишек продавали</w:t>
      </w:r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Например, в 1897 г. было продано </w:t>
      </w:r>
      <w:r w:rsidRPr="005C6EAF">
        <w:rPr>
          <w:rFonts w:ascii="Times New Roman" w:hAnsi="Times New Roman"/>
          <w:sz w:val="24"/>
          <w:szCs w:val="24"/>
        </w:rPr>
        <w:t xml:space="preserve">500 тысяч ведер и выручено 2500 рублей. </w:t>
      </w:r>
    </w:p>
    <w:p w:rsidR="00F12476" w:rsidRPr="005C6EAF" w:rsidRDefault="00F12476" w:rsidP="00C55B4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C6EAF">
        <w:rPr>
          <w:rFonts w:ascii="Times New Roman" w:hAnsi="Times New Roman"/>
          <w:sz w:val="24"/>
          <w:szCs w:val="24"/>
        </w:rPr>
        <w:t xml:space="preserve">Согласно отчету за 1897 г.: «рабочих на заводе во время производства бывает от 40–45 человек, каковые получают от 6–12 р. в месяц жалования на своих </w:t>
      </w:r>
      <w:proofErr w:type="gramStart"/>
      <w:r w:rsidRPr="005C6EAF">
        <w:rPr>
          <w:rFonts w:ascii="Times New Roman" w:hAnsi="Times New Roman"/>
          <w:sz w:val="24"/>
          <w:szCs w:val="24"/>
        </w:rPr>
        <w:t>харчах</w:t>
      </w:r>
      <w:proofErr w:type="gramEnd"/>
      <w:r w:rsidRPr="005C6EAF">
        <w:rPr>
          <w:rFonts w:ascii="Times New Roman" w:hAnsi="Times New Roman"/>
          <w:sz w:val="24"/>
          <w:szCs w:val="24"/>
        </w:rPr>
        <w:t>, при этом, возле завода для них выстроена просторная светлая казарма с двумя отделениями — одно для проявления пищи, а другое для спанья. Администрация завода состоит из винокура, двух его помощников, машиниста, подвального, очистного мастера и заводского приказчика с окладом жалования в год до 5500 руб.» [7].</w:t>
      </w:r>
    </w:p>
    <w:p w:rsidR="00F12476" w:rsidRPr="005C6EAF" w:rsidRDefault="00F12476" w:rsidP="00C55B4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>Завод отапливался дровами, также проводились опыты по организации торфяного отопления, вполне удачные.</w:t>
      </w:r>
    </w:p>
    <w:p w:rsidR="00F12476" w:rsidRPr="005C6EAF" w:rsidRDefault="00F12476" w:rsidP="00C55B4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Общая прибыль от </w:t>
      </w:r>
      <w:proofErr w:type="spellStart"/>
      <w:r w:rsidRPr="005C6EAF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винокуренного завода на 1897 г. составляла 102500 рублей, расход 91078, соответственно чистой прибыли выходило 11422 рубля. </w:t>
      </w:r>
    </w:p>
    <w:p w:rsidR="00F12476" w:rsidRPr="005C6EAF" w:rsidRDefault="00F12476" w:rsidP="00C55B4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В 1901 г. на винокуренном заводе произошел пожар. Пострадали рабочие завода, в том числе два умерли. Приведем выдержку из донесения Главной Конторы Анатолия Владимировича Орлова-Давыдова: «Умершие рабочие — крестьяне с.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Глоднева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: Иван Синицын и Григорий Рожнов, после которых остались вдовы, каждая из них с грудным ребенком. Они и родные их обратились с просьбою доложить Вашему Сиятельству </w:t>
      </w:r>
      <w:proofErr w:type="gramStart"/>
      <w:r w:rsidRPr="005C6EAF">
        <w:rPr>
          <w:rFonts w:ascii="Times New Roman" w:hAnsi="Times New Roman"/>
          <w:sz w:val="24"/>
          <w:szCs w:val="24"/>
        </w:rPr>
        <w:t>о</w:t>
      </w:r>
      <w:proofErr w:type="gramEnd"/>
      <w:r w:rsidRPr="005C6EAF">
        <w:rPr>
          <w:rFonts w:ascii="Times New Roman" w:hAnsi="Times New Roman"/>
          <w:sz w:val="24"/>
          <w:szCs w:val="24"/>
        </w:rPr>
        <w:t xml:space="preserve"> их бедственном и безвыходном положении и просить о назначении им денежного пособия». Прошение было удовлетворено, вдовам выдали единовременное пособие в размере 200 рублей каждой. Помимо этого пострадали конюшни, хозяйственные постройки, инвентарь, сгорело 400 пудов овса и 200 пудов сена, хранившихся на чердаке конюшни. По подсчетам управляющего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Глодневским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имением Гартмана общий ущерб составил порядка 2500 рублей [14]. </w:t>
      </w:r>
    </w:p>
    <w:p w:rsidR="00F12476" w:rsidRPr="005C6EAF" w:rsidRDefault="00F12476" w:rsidP="00C55B4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Несмотря на пожар, </w:t>
      </w:r>
      <w:proofErr w:type="spellStart"/>
      <w:r w:rsidRPr="005C6EAF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винокуренный завод смог восстановить свою работу. Согласно отчетам за 1901–1902 гг., прибыль от завода составила 27912 р. 30 коп.</w:t>
      </w:r>
    </w:p>
    <w:p w:rsidR="00F12476" w:rsidRPr="005C6EAF" w:rsidRDefault="00F12476" w:rsidP="00C55B4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Также в экономии находились «два кирпичных завода, изготавливающих ежегодно до 200000 кирпича, как для своего употребления, так и на продажу» [7]. В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Глодневском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имении были открыты большие залежи огнеупорной глины, образец которой отправили в лабораторию Горного Института. Глина оказалась хорошего качества, из нее стали делать гжельский кирпич. </w:t>
      </w:r>
    </w:p>
    <w:p w:rsidR="00F12476" w:rsidRPr="005C6EAF" w:rsidRDefault="00F12476" w:rsidP="00C55B4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lastRenderedPageBreak/>
        <w:t>При имении находились мастерские: слесарная, столярная, кузнечная и бондарная, все они предназначались для ремонта сельскохозяйственной техники, заводских машин и оборудования. Помимо этого, в экономии было пять водяных мельниц, сдающихся в аренду.</w:t>
      </w:r>
    </w:p>
    <w:p w:rsidR="00F12476" w:rsidRPr="005C6EAF" w:rsidRDefault="00F12476" w:rsidP="00C55B4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Начиная с 1888 г., в имении ведутся строительные работы. </w:t>
      </w:r>
      <w:proofErr w:type="gramStart"/>
      <w:r w:rsidRPr="005C6EAF">
        <w:rPr>
          <w:rFonts w:ascii="Times New Roman" w:hAnsi="Times New Roman"/>
          <w:sz w:val="24"/>
          <w:szCs w:val="24"/>
        </w:rPr>
        <w:t xml:space="preserve">Приведем выдержки из отчета за 1889 г.: «В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Глоднево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ремонтирован господский дом,</w:t>
      </w:r>
      <w:r w:rsidRPr="005C6EA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&lt;…&gt;</w:t>
      </w:r>
      <w:r w:rsidRPr="005C6EAF">
        <w:rPr>
          <w:rFonts w:ascii="Times New Roman" w:hAnsi="Times New Roman"/>
          <w:sz w:val="24"/>
          <w:szCs w:val="24"/>
        </w:rPr>
        <w:t xml:space="preserve"> конторский дом, выстроены две новых бани для служащих и рабочих, новый подвал для хранения овощей, новый сарай, ремонтированы все помещения служащих </w:t>
      </w:r>
      <w:r w:rsidRPr="005C6EA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&lt;…&gt;</w:t>
      </w:r>
      <w:r w:rsidRPr="005C6EAF">
        <w:rPr>
          <w:rFonts w:ascii="Times New Roman" w:hAnsi="Times New Roman"/>
          <w:sz w:val="24"/>
          <w:szCs w:val="24"/>
        </w:rPr>
        <w:t xml:space="preserve"> на Жучке выстроены вновь казармы для рабочих, баня, флигель для служащих, кузница, ремонтирован дом для служащих и сыроварня;</w:t>
      </w:r>
      <w:proofErr w:type="gramEnd"/>
      <w:r w:rsidRPr="005C6EA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C6EAF">
        <w:rPr>
          <w:rFonts w:ascii="Times New Roman" w:hAnsi="Times New Roman"/>
          <w:sz w:val="24"/>
          <w:szCs w:val="24"/>
        </w:rPr>
        <w:t>Круглинском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вырыты 2 колодца, ремонтированы хлебные амбары, на </w:t>
      </w:r>
      <w:proofErr w:type="spellStart"/>
      <w:r w:rsidRPr="005C6EAF">
        <w:rPr>
          <w:rFonts w:ascii="Times New Roman" w:hAnsi="Times New Roman"/>
          <w:sz w:val="24"/>
          <w:szCs w:val="24"/>
        </w:rPr>
        <w:t>Кавелинском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</w:t>
      </w:r>
      <w:r w:rsidRPr="005C6EA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&lt;…&gt; в </w:t>
      </w:r>
      <w:r w:rsidRPr="005C6EAF">
        <w:rPr>
          <w:rFonts w:ascii="Times New Roman" w:hAnsi="Times New Roman"/>
          <w:sz w:val="24"/>
          <w:szCs w:val="24"/>
        </w:rPr>
        <w:t xml:space="preserve">лесах выстроены одна караулка и ремонтировано три; затем перестроены вновь </w:t>
      </w:r>
      <w:proofErr w:type="spellStart"/>
      <w:r w:rsidRPr="005C6EAF">
        <w:rPr>
          <w:rFonts w:ascii="Times New Roman" w:hAnsi="Times New Roman"/>
          <w:sz w:val="24"/>
          <w:szCs w:val="24"/>
        </w:rPr>
        <w:t>Домаховская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6EAF">
        <w:rPr>
          <w:rFonts w:ascii="Times New Roman" w:hAnsi="Times New Roman"/>
          <w:sz w:val="24"/>
          <w:szCs w:val="24"/>
        </w:rPr>
        <w:t>Силюнская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мельницы, все новые строения того же типа как и </w:t>
      </w:r>
      <w:proofErr w:type="spellStart"/>
      <w:r w:rsidRPr="005C6EAF">
        <w:rPr>
          <w:rFonts w:ascii="Times New Roman" w:hAnsi="Times New Roman"/>
          <w:sz w:val="24"/>
          <w:szCs w:val="24"/>
        </w:rPr>
        <w:t>бывшия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Глодневския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» [6]. Также были построены деревянная конюшня на Островском хуторе, каменная кузница на </w:t>
      </w:r>
      <w:proofErr w:type="spellStart"/>
      <w:r w:rsidRPr="005C6EAF">
        <w:rPr>
          <w:rFonts w:ascii="Times New Roman" w:hAnsi="Times New Roman"/>
          <w:sz w:val="24"/>
          <w:szCs w:val="24"/>
        </w:rPr>
        <w:t>Кавеленском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хуторе. Согласно замечанию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Глодневского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управляющего </w:t>
      </w:r>
      <w:proofErr w:type="spellStart"/>
      <w:r w:rsidRPr="005C6EAF">
        <w:rPr>
          <w:rFonts w:ascii="Times New Roman" w:hAnsi="Times New Roman"/>
          <w:sz w:val="24"/>
          <w:szCs w:val="24"/>
        </w:rPr>
        <w:t>Коржевина</w:t>
      </w:r>
      <w:proofErr w:type="spellEnd"/>
      <w:r w:rsidRPr="005C6EAF">
        <w:rPr>
          <w:rFonts w:ascii="Times New Roman" w:hAnsi="Times New Roman"/>
          <w:sz w:val="24"/>
          <w:szCs w:val="24"/>
        </w:rPr>
        <w:t> С. Ф., «все почти постройки выстроены после покупки имения, а потому все они новы и вполне удовлетворяют своему назначению»</w:t>
      </w:r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5C6EAF">
        <w:rPr>
          <w:rFonts w:ascii="Times New Roman" w:hAnsi="Times New Roman"/>
          <w:sz w:val="24"/>
          <w:szCs w:val="24"/>
        </w:rPr>
        <w:t xml:space="preserve">[7]. Действительно, согласно «Плану </w:t>
      </w:r>
      <w:proofErr w:type="spellStart"/>
      <w:r w:rsidRPr="005C6EAF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хутора», составленному в 1891 г., практически все постройки, указанные в экспликации, новые или ремонтированы при графе А. В. Орлове-Давыдове (Ил. 1). Стоимость всех построек имения на 1897 г. выражалась в сумме 93593 р.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К 1897 г.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Глодневское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имение включало: 83,68 </w:t>
      </w:r>
      <w:proofErr w:type="spellStart"/>
      <w:r w:rsidRPr="005C6EAF">
        <w:rPr>
          <w:rFonts w:ascii="Times New Roman" w:hAnsi="Times New Roman"/>
          <w:sz w:val="24"/>
          <w:szCs w:val="24"/>
        </w:rPr>
        <w:t>десят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. усадебной земли, 5555,14 </w:t>
      </w:r>
      <w:proofErr w:type="spellStart"/>
      <w:r w:rsidRPr="005C6EAF">
        <w:rPr>
          <w:rFonts w:ascii="Times New Roman" w:hAnsi="Times New Roman"/>
          <w:sz w:val="24"/>
          <w:szCs w:val="24"/>
        </w:rPr>
        <w:t>десят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. пахотной, 233,74 </w:t>
      </w:r>
      <w:proofErr w:type="spellStart"/>
      <w:r w:rsidRPr="005C6EAF">
        <w:rPr>
          <w:rFonts w:ascii="Times New Roman" w:hAnsi="Times New Roman"/>
          <w:sz w:val="24"/>
          <w:szCs w:val="24"/>
        </w:rPr>
        <w:t>десят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. залежной, 1690,85 </w:t>
      </w:r>
      <w:proofErr w:type="spellStart"/>
      <w:r w:rsidRPr="005C6EAF">
        <w:rPr>
          <w:rFonts w:ascii="Times New Roman" w:hAnsi="Times New Roman"/>
          <w:sz w:val="24"/>
          <w:szCs w:val="24"/>
        </w:rPr>
        <w:t>десят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. луговой чистого сенокоса, 747,69 </w:t>
      </w:r>
      <w:proofErr w:type="spellStart"/>
      <w:r w:rsidRPr="005C6EAF">
        <w:rPr>
          <w:rFonts w:ascii="Times New Roman" w:hAnsi="Times New Roman"/>
          <w:sz w:val="24"/>
          <w:szCs w:val="24"/>
        </w:rPr>
        <w:t>десят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. луговой, заросшей лесом, 50,99 </w:t>
      </w:r>
      <w:proofErr w:type="spellStart"/>
      <w:r w:rsidRPr="005C6EAF">
        <w:rPr>
          <w:rFonts w:ascii="Times New Roman" w:hAnsi="Times New Roman"/>
          <w:sz w:val="24"/>
          <w:szCs w:val="24"/>
        </w:rPr>
        <w:t>десят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. выгона, 6242, 90 </w:t>
      </w:r>
      <w:proofErr w:type="spellStart"/>
      <w:r w:rsidRPr="005C6EAF">
        <w:rPr>
          <w:rFonts w:ascii="Times New Roman" w:hAnsi="Times New Roman"/>
          <w:sz w:val="24"/>
          <w:szCs w:val="24"/>
        </w:rPr>
        <w:t>десят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. леса, 434, 55 </w:t>
      </w:r>
      <w:proofErr w:type="spellStart"/>
      <w:r w:rsidRPr="005C6EAF">
        <w:rPr>
          <w:rFonts w:ascii="Times New Roman" w:hAnsi="Times New Roman"/>
          <w:sz w:val="24"/>
          <w:szCs w:val="24"/>
        </w:rPr>
        <w:t>десят</w:t>
      </w:r>
      <w:proofErr w:type="spellEnd"/>
      <w:r w:rsidRPr="005C6EAF">
        <w:rPr>
          <w:rFonts w:ascii="Times New Roman" w:hAnsi="Times New Roman"/>
          <w:sz w:val="24"/>
          <w:szCs w:val="24"/>
        </w:rPr>
        <w:t>. неудобной земли. Соответственно общая площадь имения составляла 15037, 54 десятин земли.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Большое внимание в экономии уделялось сельскому хозяйству. Сравнивая показатели за десятилетний период (1888–1899 гг.) по данному разделу, видим заметные успехи. Несомненно, большая заслуга в этом принадлежала управляющему </w:t>
      </w:r>
      <w:proofErr w:type="spellStart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>Глодневским</w:t>
      </w:r>
      <w:proofErr w:type="spellEnd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 имением </w:t>
      </w:r>
      <w:proofErr w:type="spellStart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>Коржевину</w:t>
      </w:r>
      <w:proofErr w:type="spellEnd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 С. Ф. 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Сергей Федорович </w:t>
      </w:r>
      <w:proofErr w:type="spellStart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>Коржевин</w:t>
      </w:r>
      <w:proofErr w:type="spellEnd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 в 1879 г. окончил Земледельческую школу Императорского Общества Сельского Хозяйства. </w:t>
      </w:r>
      <w:r w:rsidRPr="005C6EAF">
        <w:rPr>
          <w:rFonts w:ascii="Times New Roman" w:hAnsi="Times New Roman"/>
          <w:sz w:val="24"/>
          <w:szCs w:val="24"/>
        </w:rPr>
        <w:t xml:space="preserve">Со второй половины XVIII в. в России существовало Вольное экономическое общество, которое занималось развитием промышленности и земледелия. В числе учредителей значился и Григорий Григорьевич Орлов — двоюродный прадед А. В. Орлова-Давыдова. </w:t>
      </w:r>
      <w:proofErr w:type="gramStart"/>
      <w:r w:rsidRPr="005C6EAF">
        <w:rPr>
          <w:rFonts w:ascii="Times New Roman" w:hAnsi="Times New Roman"/>
          <w:sz w:val="24"/>
          <w:szCs w:val="24"/>
        </w:rPr>
        <w:t>Члены Московского отделения Вольного экономического общества для содействия земельному обустройству Московской и смежных с ней губерний</w:t>
      </w:r>
      <w:r w:rsidRPr="005C6EAF">
        <w:rPr>
          <w:rFonts w:ascii="Times New Roman" w:hAnsi="Times New Roman"/>
          <w:bCs/>
          <w:sz w:val="24"/>
          <w:szCs w:val="24"/>
        </w:rPr>
        <w:t xml:space="preserve"> открыли в 1818 г. Московское Общество Сельского Хозяйства</w:t>
      </w:r>
      <w:r w:rsidRPr="005C6EAF">
        <w:rPr>
          <w:rFonts w:ascii="Times New Roman" w:hAnsi="Times New Roman"/>
          <w:sz w:val="24"/>
          <w:szCs w:val="24"/>
        </w:rPr>
        <w:t>.</w:t>
      </w:r>
      <w:proofErr w:type="gramEnd"/>
      <w:r w:rsidRPr="005C6EAF">
        <w:rPr>
          <w:rFonts w:ascii="Times New Roman" w:hAnsi="Times New Roman"/>
          <w:sz w:val="24"/>
          <w:szCs w:val="24"/>
        </w:rPr>
        <w:t xml:space="preserve"> У МОСХ имелись собственные свеклосахарные заводы, пасека, школа дубления овчин, различные комитеты (торфяной, льноводства, акклиматизации животных и растений, шелководства, скотоводства и др.). Были устроены склады семян, комитет сельской грамотности, справочная для сельских хозяев. Проводились ежегодные аукционы животных лучших пород.</w:t>
      </w:r>
      <w:r w:rsidRPr="005C6EAF">
        <w:rPr>
          <w:rFonts w:ascii="Times New Roman" w:hAnsi="Times New Roman"/>
          <w:bCs/>
          <w:sz w:val="24"/>
          <w:szCs w:val="24"/>
        </w:rPr>
        <w:t xml:space="preserve"> </w:t>
      </w:r>
      <w:r w:rsidRPr="005C6EAF">
        <w:rPr>
          <w:rFonts w:ascii="Times New Roman" w:hAnsi="Times New Roman"/>
          <w:sz w:val="24"/>
          <w:szCs w:val="24"/>
        </w:rPr>
        <w:t xml:space="preserve">Основной целью Общества являлось развитие сельского хозяйства на научной основе. В 1822 г. была </w:t>
      </w:r>
      <w:r w:rsidRPr="005C6EAF">
        <w:rPr>
          <w:rFonts w:ascii="Times New Roman" w:hAnsi="Times New Roman"/>
          <w:bCs/>
          <w:sz w:val="24"/>
          <w:szCs w:val="24"/>
        </w:rPr>
        <w:t xml:space="preserve">открыта Московская Земледельческая школа для подготовки специалистов со средним агротехническим образованием. </w:t>
      </w:r>
      <w:r w:rsidRPr="005C6EAF">
        <w:rPr>
          <w:rFonts w:ascii="Times New Roman" w:hAnsi="Times New Roman"/>
          <w:sz w:val="24"/>
          <w:szCs w:val="24"/>
        </w:rPr>
        <w:t xml:space="preserve">По окончании школы студенты получали звание «ученого управительского помощника». </w:t>
      </w:r>
      <w:proofErr w:type="gramStart"/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Помимо общеобразовательных предметов, читалось большое количество специальных дисциплин: механика, земледелие, полеводство, луговодство, лесоводство, скотоводство, ветеринария, сельско-хозяйственная экономия, счетоводство, строительное искусство и проч. (наименования дисциплин списаны со свидетельства). </w:t>
      </w:r>
      <w:proofErr w:type="gramEnd"/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В фонде Московской земледельческой школы </w:t>
      </w:r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ЦГА г. Москвы сохранилось свидетельство Сергея Федоровича об окончании школы. В аттестате, кроме оценок по предметам, приводится и следующая характеристика выпускника </w:t>
      </w:r>
      <w:proofErr w:type="spellStart"/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>Коржевина</w:t>
      </w:r>
      <w:proofErr w:type="spellEnd"/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>: «практические сведения в сельском хозяйстве</w:t>
      </w:r>
      <w:r w:rsidRPr="005C6EAF">
        <w:rPr>
          <w:rFonts w:ascii="Times New Roman" w:hAnsi="Times New Roman"/>
          <w:sz w:val="24"/>
          <w:szCs w:val="24"/>
        </w:rPr>
        <w:t xml:space="preserve"> приобрел достаточные. Во время </w:t>
      </w:r>
      <w:r w:rsidRPr="005C6EAF">
        <w:rPr>
          <w:rFonts w:ascii="Times New Roman" w:hAnsi="Times New Roman"/>
          <w:sz w:val="24"/>
          <w:szCs w:val="24"/>
        </w:rPr>
        <w:lastRenderedPageBreak/>
        <w:t xml:space="preserve">пребывания в школе поведения был отличного» [10]. Окончание данной школы давало право по истечении шестилетнего срока получить звание «Ученого управителя». Ставилось условие: в течение указанного периода заниматься сельским хозяйством и отсылать свои отчеты директору школы. Сергей Федорович решает получить звание «Ученого управителя» и в 1897 г. в качестве аттестационной работы посылает подробный отчет по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Глодневскому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имению графа А. В. Орлова-Давыдова. Должность управляющего имением Сергей Федорович стал занимать с 1893 г. Видимо, данная работа имела определенную ценность, так как находилась в личных бумагах </w:t>
      </w:r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>Алексея Фёдоровича Фортунатова</w:t>
      </w:r>
      <w:r w:rsidRPr="005C6EAF">
        <w:rPr>
          <w:rFonts w:ascii="Times New Roman" w:hAnsi="Times New Roman"/>
          <w:sz w:val="24"/>
          <w:szCs w:val="24"/>
          <w:shd w:val="clear" w:color="auto" w:fill="FFFFFF"/>
        </w:rPr>
        <w:t> (</w:t>
      </w:r>
      <w:hyperlink r:id="rId9" w:tooltip="1856 год" w:history="1">
        <w:r w:rsidRPr="005C6EAF">
          <w:rPr>
            <w:rFonts w:ascii="Times New Roman" w:hAnsi="Times New Roman"/>
            <w:sz w:val="24"/>
            <w:szCs w:val="24"/>
            <w:shd w:val="clear" w:color="auto" w:fill="FFFFFF"/>
          </w:rPr>
          <w:t>1856</w:t>
        </w:r>
      </w:hyperlink>
      <w:r w:rsidRPr="005C6EAF">
        <w:rPr>
          <w:rFonts w:ascii="Times New Roman" w:hAnsi="Times New Roman"/>
          <w:sz w:val="24"/>
          <w:szCs w:val="24"/>
        </w:rPr>
        <w:t>–</w:t>
      </w:r>
      <w:hyperlink r:id="rId10" w:tooltip="1925" w:history="1">
        <w:r w:rsidRPr="005C6EAF">
          <w:rPr>
            <w:rFonts w:ascii="Times New Roman" w:hAnsi="Times New Roman"/>
            <w:sz w:val="24"/>
            <w:szCs w:val="24"/>
            <w:shd w:val="clear" w:color="auto" w:fill="FFFFFF"/>
          </w:rPr>
          <w:t>1925</w:t>
        </w:r>
      </w:hyperlink>
      <w:r w:rsidRPr="005C6EAF">
        <w:rPr>
          <w:rFonts w:ascii="Times New Roman" w:hAnsi="Times New Roman"/>
          <w:sz w:val="24"/>
          <w:szCs w:val="24"/>
          <w:shd w:val="clear" w:color="auto" w:fill="FFFFFF"/>
        </w:rPr>
        <w:t>),</w:t>
      </w:r>
      <w:r w:rsidRPr="005C6EAF">
        <w:rPr>
          <w:rFonts w:ascii="Times New Roman" w:hAnsi="Times New Roman"/>
          <w:sz w:val="24"/>
          <w:szCs w:val="24"/>
        </w:rPr>
        <w:t xml:space="preserve">известного </w:t>
      </w:r>
      <w:hyperlink r:id="rId11" w:tooltip="Агроном" w:history="1">
        <w:r w:rsidRPr="005C6EAF">
          <w:rPr>
            <w:rFonts w:ascii="Times New Roman" w:hAnsi="Times New Roman"/>
            <w:sz w:val="24"/>
            <w:szCs w:val="24"/>
            <w:shd w:val="clear" w:color="auto" w:fill="FFFFFF"/>
          </w:rPr>
          <w:t>агроном</w:t>
        </w:r>
      </w:hyperlink>
      <w:r w:rsidRPr="005C6EAF">
        <w:rPr>
          <w:rFonts w:ascii="Times New Roman" w:hAnsi="Times New Roman"/>
          <w:sz w:val="24"/>
          <w:szCs w:val="24"/>
        </w:rPr>
        <w:t xml:space="preserve">а, </w:t>
      </w:r>
      <w:hyperlink r:id="rId12" w:tooltip="Экономист" w:history="1">
        <w:r w:rsidRPr="005C6EAF">
          <w:rPr>
            <w:rFonts w:ascii="Times New Roman" w:hAnsi="Times New Roman"/>
            <w:sz w:val="24"/>
            <w:szCs w:val="24"/>
            <w:shd w:val="clear" w:color="auto" w:fill="FFFFFF"/>
          </w:rPr>
          <w:t>экономист</w:t>
        </w:r>
      </w:hyperlink>
      <w:r w:rsidRPr="005C6EAF">
        <w:rPr>
          <w:rFonts w:ascii="Times New Roman" w:hAnsi="Times New Roman"/>
          <w:sz w:val="24"/>
          <w:szCs w:val="24"/>
        </w:rPr>
        <w:t>а</w:t>
      </w:r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>экономико-географа</w:t>
      </w:r>
      <w:proofErr w:type="gramEnd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hyperlink r:id="rId13" w:history="1">
        <w:r w:rsidRPr="005C6EAF">
          <w:rPr>
            <w:rFonts w:ascii="Times New Roman" w:hAnsi="Times New Roman"/>
            <w:sz w:val="24"/>
            <w:szCs w:val="24"/>
            <w:shd w:val="clear" w:color="auto" w:fill="FFFFFF"/>
          </w:rPr>
          <w:t>статистик</w:t>
        </w:r>
      </w:hyperlink>
      <w:r w:rsidRPr="005C6EAF">
        <w:rPr>
          <w:rFonts w:ascii="Times New Roman" w:hAnsi="Times New Roman"/>
          <w:sz w:val="24"/>
          <w:szCs w:val="24"/>
        </w:rPr>
        <w:t xml:space="preserve">а. Личный фонд А. Ф. Фортунатова </w:t>
      </w:r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>храниться в ЦГА г. Москвы</w:t>
      </w:r>
      <w:r w:rsidRPr="005C6EA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6EAF">
        <w:rPr>
          <w:rFonts w:ascii="Times New Roman" w:hAnsi="Times New Roman"/>
          <w:sz w:val="24"/>
          <w:szCs w:val="24"/>
        </w:rPr>
        <w:t xml:space="preserve">Возвращаясь к описанию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Глодневского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имения по сельскохозяйственной части, отметим, что все пахотные земли экономии распределялись между «шестью хуторами, а именно </w:t>
      </w:r>
      <w:proofErr w:type="spellStart"/>
      <w:r w:rsidRPr="005C6EAF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с площадью 196, 24 </w:t>
      </w:r>
      <w:proofErr w:type="spellStart"/>
      <w:r w:rsidRPr="005C6EAF">
        <w:rPr>
          <w:rFonts w:ascii="Times New Roman" w:hAnsi="Times New Roman"/>
          <w:sz w:val="24"/>
          <w:szCs w:val="24"/>
        </w:rPr>
        <w:t>дес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Глодневский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с площадью 329, 80 </w:t>
      </w:r>
      <w:proofErr w:type="spellStart"/>
      <w:r w:rsidRPr="005C6EAF">
        <w:rPr>
          <w:rFonts w:ascii="Times New Roman" w:hAnsi="Times New Roman"/>
          <w:sz w:val="24"/>
          <w:szCs w:val="24"/>
        </w:rPr>
        <w:t>дес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5C6EAF">
        <w:rPr>
          <w:rFonts w:ascii="Times New Roman" w:hAnsi="Times New Roman"/>
          <w:sz w:val="24"/>
          <w:szCs w:val="24"/>
        </w:rPr>
        <w:t>Жучковский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с площадью 1207 </w:t>
      </w:r>
      <w:proofErr w:type="spellStart"/>
      <w:r w:rsidRPr="005C6EAF">
        <w:rPr>
          <w:rFonts w:ascii="Times New Roman" w:hAnsi="Times New Roman"/>
          <w:sz w:val="24"/>
          <w:szCs w:val="24"/>
        </w:rPr>
        <w:t>дес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., Островский с площадью 1507 </w:t>
      </w:r>
      <w:proofErr w:type="spellStart"/>
      <w:r w:rsidRPr="005C6EAF">
        <w:rPr>
          <w:rFonts w:ascii="Times New Roman" w:hAnsi="Times New Roman"/>
          <w:sz w:val="24"/>
          <w:szCs w:val="24"/>
        </w:rPr>
        <w:t>дес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5C6EAF">
        <w:rPr>
          <w:rFonts w:ascii="Times New Roman" w:hAnsi="Times New Roman"/>
          <w:sz w:val="24"/>
          <w:szCs w:val="24"/>
        </w:rPr>
        <w:t>Кавелинский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с площадью 894, 16 </w:t>
      </w:r>
      <w:proofErr w:type="spellStart"/>
      <w:r w:rsidRPr="005C6EAF">
        <w:rPr>
          <w:rFonts w:ascii="Times New Roman" w:hAnsi="Times New Roman"/>
          <w:sz w:val="24"/>
          <w:szCs w:val="24"/>
        </w:rPr>
        <w:t>дес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5C6EAF">
        <w:rPr>
          <w:rFonts w:ascii="Times New Roman" w:hAnsi="Times New Roman"/>
          <w:sz w:val="24"/>
          <w:szCs w:val="24"/>
        </w:rPr>
        <w:t>Круглинский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599 </w:t>
      </w:r>
      <w:proofErr w:type="spellStart"/>
      <w:r w:rsidRPr="005C6EAF">
        <w:rPr>
          <w:rFonts w:ascii="Times New Roman" w:hAnsi="Times New Roman"/>
          <w:sz w:val="24"/>
          <w:szCs w:val="24"/>
        </w:rPr>
        <w:t>дес</w:t>
      </w:r>
      <w:proofErr w:type="spellEnd"/>
      <w:r w:rsidRPr="005C6EAF">
        <w:rPr>
          <w:rFonts w:ascii="Times New Roman" w:hAnsi="Times New Roman"/>
          <w:sz w:val="24"/>
          <w:szCs w:val="24"/>
        </w:rPr>
        <w:t>., кроме того имеются мелкие пахотные участки расположенные к</w:t>
      </w:r>
      <w:proofErr w:type="gramEnd"/>
      <w:r w:rsidRPr="005C6EAF">
        <w:rPr>
          <w:rFonts w:ascii="Times New Roman" w:hAnsi="Times New Roman"/>
          <w:sz w:val="24"/>
          <w:szCs w:val="24"/>
        </w:rPr>
        <w:t xml:space="preserve"> С-З — </w:t>
      </w:r>
      <w:proofErr w:type="spellStart"/>
      <w:r w:rsidRPr="005C6EAF">
        <w:rPr>
          <w:rFonts w:ascii="Times New Roman" w:hAnsi="Times New Roman"/>
          <w:sz w:val="24"/>
          <w:szCs w:val="24"/>
        </w:rPr>
        <w:t>Вижонский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238, 23 </w:t>
      </w:r>
      <w:proofErr w:type="spellStart"/>
      <w:r w:rsidRPr="005C6EAF">
        <w:rPr>
          <w:rFonts w:ascii="Times New Roman" w:hAnsi="Times New Roman"/>
          <w:sz w:val="24"/>
          <w:szCs w:val="24"/>
        </w:rPr>
        <w:t>дес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5C6EAF">
        <w:rPr>
          <w:rFonts w:ascii="Times New Roman" w:hAnsi="Times New Roman"/>
          <w:sz w:val="24"/>
          <w:szCs w:val="24"/>
        </w:rPr>
        <w:t>Веребская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пуща 109 </w:t>
      </w:r>
      <w:proofErr w:type="spellStart"/>
      <w:r w:rsidRPr="005C6EAF">
        <w:rPr>
          <w:rFonts w:ascii="Times New Roman" w:hAnsi="Times New Roman"/>
          <w:sz w:val="24"/>
          <w:szCs w:val="24"/>
        </w:rPr>
        <w:t>дес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5C6EAF">
        <w:rPr>
          <w:rFonts w:ascii="Times New Roman" w:hAnsi="Times New Roman"/>
          <w:sz w:val="24"/>
          <w:szCs w:val="24"/>
        </w:rPr>
        <w:t>Глушинск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108, 16 и </w:t>
      </w:r>
      <w:proofErr w:type="gramStart"/>
      <w:r w:rsidRPr="005C6EAF">
        <w:rPr>
          <w:rFonts w:ascii="Times New Roman" w:hAnsi="Times New Roman"/>
          <w:sz w:val="24"/>
          <w:szCs w:val="24"/>
        </w:rPr>
        <w:t>Березовое</w:t>
      </w:r>
      <w:proofErr w:type="gramEnd"/>
      <w:r w:rsidRPr="005C6EAF">
        <w:rPr>
          <w:rFonts w:ascii="Times New Roman" w:hAnsi="Times New Roman"/>
          <w:sz w:val="24"/>
          <w:szCs w:val="24"/>
        </w:rPr>
        <w:t xml:space="preserve"> 198, 66, к Ю. </w:t>
      </w:r>
      <w:proofErr w:type="spellStart"/>
      <w:r w:rsidRPr="005C6EAF">
        <w:rPr>
          <w:rFonts w:ascii="Times New Roman" w:hAnsi="Times New Roman"/>
          <w:sz w:val="24"/>
          <w:szCs w:val="24"/>
        </w:rPr>
        <w:t>Талдыкинский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149 </w:t>
      </w:r>
      <w:proofErr w:type="spellStart"/>
      <w:r w:rsidRPr="005C6EAF">
        <w:rPr>
          <w:rFonts w:ascii="Times New Roman" w:hAnsi="Times New Roman"/>
          <w:sz w:val="24"/>
          <w:szCs w:val="24"/>
        </w:rPr>
        <w:t>дес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.» [7]. (Ил. 2). Центральное управление находилось в </w:t>
      </w:r>
      <w:proofErr w:type="spellStart"/>
      <w:r w:rsidRPr="005C6EAF">
        <w:rPr>
          <w:rFonts w:ascii="Times New Roman" w:hAnsi="Times New Roman"/>
          <w:sz w:val="24"/>
          <w:szCs w:val="24"/>
        </w:rPr>
        <w:t>Городищенском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хуторе. 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Хутора располагались вблизи крестьянских наделов и сдавались в аренду за деньги или отработку. При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Глодневской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усадьбе были фруктовые сады. </w:t>
      </w:r>
      <w:proofErr w:type="gramStart"/>
      <w:r w:rsidRPr="005C6EAF">
        <w:rPr>
          <w:rFonts w:ascii="Times New Roman" w:hAnsi="Times New Roman"/>
          <w:sz w:val="24"/>
          <w:szCs w:val="24"/>
        </w:rPr>
        <w:t>В имении выращивали зерновые (рожь, овес, пшеницу, просо), гречиху, горох, лен, кормовую свеклу, подсолнечник.</w:t>
      </w:r>
      <w:proofErr w:type="gramEnd"/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>Большие посевные площади отводили под картофель как основное сырье для винокуренного производства. Если в 1888–1889 гг. в среднем получали до 200 пудов с десятины, то к 1895 г. средний урожай картофеля составлял 425 пудов. Сажали следующие сорта картофеля: «Шотландка», «</w:t>
      </w:r>
      <w:proofErr w:type="spellStart"/>
      <w:r w:rsidRPr="005C6EAF">
        <w:rPr>
          <w:rFonts w:ascii="Times New Roman" w:hAnsi="Times New Roman"/>
          <w:sz w:val="24"/>
          <w:szCs w:val="24"/>
        </w:rPr>
        <w:t>Дабер</w:t>
      </w:r>
      <w:proofErr w:type="spellEnd"/>
      <w:r w:rsidRPr="005C6EAF">
        <w:rPr>
          <w:rFonts w:ascii="Times New Roman" w:hAnsi="Times New Roman"/>
          <w:sz w:val="24"/>
          <w:szCs w:val="24"/>
        </w:rPr>
        <w:t>», «Чугунка» и др.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6EAF">
        <w:rPr>
          <w:rFonts w:ascii="Times New Roman" w:hAnsi="Times New Roman"/>
          <w:sz w:val="24"/>
          <w:szCs w:val="24"/>
          <w:shd w:val="clear" w:color="auto" w:fill="FFFFFF"/>
        </w:rPr>
        <w:t>Использование для производства спирта зерновых давало возможность вводить многопольные системы хозяйства (в том числе 10-ти, 9-ти, 8-ми и 4-х-польные), апробировать новые методы по увеличению урожайности культур.</w:t>
      </w:r>
      <w:r w:rsidRPr="005C6EAF">
        <w:rPr>
          <w:rFonts w:ascii="Times New Roman" w:hAnsi="Times New Roman"/>
          <w:sz w:val="24"/>
          <w:szCs w:val="24"/>
        </w:rPr>
        <w:t xml:space="preserve"> При составлении системы севооборота особое внимание уделяли выбору культур и их правильному чередованию. Также в севообороте часть полей отводилась под пар с удобрениями, пастбища. Из-за недостаточного количества навоза в севооборот в качестве удобрения вводятся бобовые культуры (вика, клевер) как в чистом виде, так и с подсадкой к зерновым. Помимо этого</w:t>
      </w:r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 проводились эксперименты по внесению фосфорно-калийных удобрений. </w:t>
      </w:r>
    </w:p>
    <w:p w:rsidR="00F12476" w:rsidRPr="005C6EAF" w:rsidRDefault="00F12476" w:rsidP="00C55B4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EAF">
        <w:rPr>
          <w:rFonts w:ascii="Times New Roman" w:hAnsi="Times New Roman"/>
          <w:sz w:val="24"/>
          <w:szCs w:val="24"/>
        </w:rPr>
        <w:t>Глодневская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экономия была хорошо обеспечена необходимым производственным и сельскохозяйственным оборудованием. В отчете </w:t>
      </w:r>
      <w:proofErr w:type="spellStart"/>
      <w:r w:rsidRPr="005C6EAF">
        <w:rPr>
          <w:rFonts w:ascii="Times New Roman" w:hAnsi="Times New Roman"/>
          <w:sz w:val="24"/>
          <w:szCs w:val="24"/>
        </w:rPr>
        <w:t>Коржевина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 С. Ф. читаем: «Весь мертвый инвентарь очень хорош и может долго служить имению, ежегодная затрата на приобретение вновь мертвого инвентаря выражается от 2000–2500 руб.» [7]. 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>Все хозяйственные работы в экономии выполнялись «сроковыми и месячными рабочими, нанимаемыми из местных крестьян с платою зимой от 3–5 руб. и летом 4–7 руб. в месяц на экономическом продовольствии»</w:t>
      </w:r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5C6EAF">
        <w:rPr>
          <w:rFonts w:ascii="Times New Roman" w:hAnsi="Times New Roman"/>
          <w:sz w:val="24"/>
          <w:szCs w:val="24"/>
        </w:rPr>
        <w:t xml:space="preserve">[7]. Также в поместье работали местные крестьяне </w:t>
      </w:r>
      <w:proofErr w:type="spellStart"/>
      <w:r w:rsidRPr="005C6EAF">
        <w:rPr>
          <w:rFonts w:ascii="Times New Roman" w:hAnsi="Times New Roman"/>
          <w:sz w:val="24"/>
          <w:szCs w:val="24"/>
        </w:rPr>
        <w:t>отрядно</w:t>
      </w:r>
      <w:proofErr w:type="spellEnd"/>
      <w:r w:rsidRPr="005C6EAF">
        <w:rPr>
          <w:rFonts w:ascii="Times New Roman" w:hAnsi="Times New Roman"/>
          <w:sz w:val="24"/>
          <w:szCs w:val="24"/>
        </w:rPr>
        <w:t>, преимущественно на уборке хлебов и копке картофеля, плата таким рабочим производилась с десятины. В среднем количество рабочих насчитывалось зимой до 120 человек, летом до 250 человек.</w:t>
      </w:r>
    </w:p>
    <w:p w:rsidR="00F12476" w:rsidRPr="005C6EAF" w:rsidRDefault="00F12476" w:rsidP="00C55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Представляет интерес характеристика рабочих, занятых в имении, данная управляющем </w:t>
      </w:r>
      <w:proofErr w:type="spellStart"/>
      <w:r w:rsidRPr="005C6EAF">
        <w:rPr>
          <w:rFonts w:ascii="Times New Roman" w:hAnsi="Times New Roman"/>
          <w:sz w:val="24"/>
          <w:szCs w:val="24"/>
        </w:rPr>
        <w:t>Коржевиным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 С. Ф: «наем нужного количества рабочих не имеет затруднения, но исполнение ими работ оставляет желать очень многого. Большинство из них идут в рабочие по неимению работ в своем хозяйстве или потому что большая семья и работ не хватает, или </w:t>
      </w:r>
      <w:proofErr w:type="gramStart"/>
      <w:r w:rsidRPr="005C6EAF">
        <w:rPr>
          <w:rFonts w:ascii="Times New Roman" w:hAnsi="Times New Roman"/>
          <w:sz w:val="24"/>
          <w:szCs w:val="24"/>
        </w:rPr>
        <w:t>бобыли</w:t>
      </w:r>
      <w:proofErr w:type="gramEnd"/>
      <w:r w:rsidRPr="005C6EAF">
        <w:rPr>
          <w:rFonts w:ascii="Times New Roman" w:hAnsi="Times New Roman"/>
          <w:sz w:val="24"/>
          <w:szCs w:val="24"/>
        </w:rPr>
        <w:t xml:space="preserve"> не имеющие никакого хозяйства, число каковых с каждым годом увеличивается. Наемка таких рабочих ведется старшим членом семьи и соответственно выбирается член семьи с каким-либо пороком, так как хороший работник </w:t>
      </w:r>
      <w:r w:rsidRPr="005C6EAF">
        <w:rPr>
          <w:rFonts w:ascii="Times New Roman" w:hAnsi="Times New Roman"/>
          <w:sz w:val="24"/>
          <w:szCs w:val="24"/>
        </w:rPr>
        <w:lastRenderedPageBreak/>
        <w:t xml:space="preserve">нужен и в своем хозяйстве, почему и отношение к работе таких работников крайне небрежно, при предъявлении же к ним более строгих требований в исполнении работ они уходят с </w:t>
      </w:r>
      <w:proofErr w:type="gramStart"/>
      <w:r w:rsidRPr="005C6EAF">
        <w:rPr>
          <w:rFonts w:ascii="Times New Roman" w:hAnsi="Times New Roman"/>
          <w:sz w:val="24"/>
          <w:szCs w:val="24"/>
        </w:rPr>
        <w:t>работы</w:t>
      </w:r>
      <w:proofErr w:type="gramEnd"/>
      <w:r w:rsidRPr="005C6EAF">
        <w:rPr>
          <w:rFonts w:ascii="Times New Roman" w:hAnsi="Times New Roman"/>
          <w:sz w:val="24"/>
          <w:szCs w:val="24"/>
        </w:rPr>
        <w:t xml:space="preserve"> несмотря на заключенные договоры и вернуть их вы бессильны» [7]. </w:t>
      </w:r>
    </w:p>
    <w:p w:rsidR="00F12476" w:rsidRPr="005C6EAF" w:rsidRDefault="00F12476" w:rsidP="00C5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Нужно отметить, что в большинстве центральных губерний </w:t>
      </w:r>
      <w:proofErr w:type="gramStart"/>
      <w:r w:rsidRPr="005C6EAF">
        <w:rPr>
          <w:rFonts w:ascii="Times New Roman" w:hAnsi="Times New Roman"/>
          <w:sz w:val="24"/>
          <w:szCs w:val="24"/>
        </w:rPr>
        <w:t>Орловская</w:t>
      </w:r>
      <w:proofErr w:type="gramEnd"/>
      <w:r w:rsidRPr="005C6EAF">
        <w:rPr>
          <w:rFonts w:ascii="Times New Roman" w:hAnsi="Times New Roman"/>
          <w:sz w:val="24"/>
          <w:szCs w:val="24"/>
        </w:rPr>
        <w:t xml:space="preserve"> не исключение, крестьяне находились в крайне бедственном положении. Огромное число крестьян являлось малоземельным. В руках помещиков сосредотачивались лучшие земли, с более удобным, чем у крестьян, составом угодий. Наличие отрезков, </w:t>
      </w:r>
      <w:proofErr w:type="spellStart"/>
      <w:r w:rsidRPr="005C6EAF">
        <w:rPr>
          <w:rFonts w:ascii="Times New Roman" w:hAnsi="Times New Roman"/>
          <w:sz w:val="24"/>
          <w:szCs w:val="24"/>
        </w:rPr>
        <w:t>чересполосность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с надельными землями сильно затрудняли ведение крестьянского хозяйства. Уборка урожая производилась косами и серпами. В большинстве хозяйств Орловской губернии, вплоть до конца XIX в., сохранялась «дедовская» трехпольная система земледелия. Помещики продолжали использовать полукрепостнические методы эксплуатации</w:t>
      </w:r>
      <w:r w:rsidRPr="005C6EAF">
        <w:rPr>
          <w:rFonts w:ascii="Times New Roman" w:eastAsia="Arial Unicode MS" w:hAnsi="Times New Roman"/>
          <w:sz w:val="24"/>
          <w:szCs w:val="24"/>
        </w:rPr>
        <w:t>, практиковалась сдача земли</w:t>
      </w:r>
      <w:r w:rsidRPr="005C6EAF">
        <w:rPr>
          <w:rFonts w:ascii="Times New Roman" w:hAnsi="Times New Roman"/>
          <w:sz w:val="24"/>
          <w:szCs w:val="24"/>
        </w:rPr>
        <w:t xml:space="preserve"> крестьянам в аренду </w:t>
      </w:r>
      <w:r w:rsidRPr="005C6EAF">
        <w:rPr>
          <w:rFonts w:ascii="Times New Roman" w:eastAsia="Arial Unicode MS" w:hAnsi="Times New Roman"/>
          <w:sz w:val="24"/>
          <w:szCs w:val="24"/>
        </w:rPr>
        <w:t>«</w:t>
      </w:r>
      <w:r w:rsidRPr="005C6EAF">
        <w:rPr>
          <w:rFonts w:ascii="Times New Roman" w:hAnsi="Times New Roman"/>
          <w:sz w:val="24"/>
          <w:szCs w:val="24"/>
        </w:rPr>
        <w:t>исполу</w:t>
      </w:r>
      <w:r w:rsidRPr="005C6EAF">
        <w:rPr>
          <w:rFonts w:ascii="Times New Roman" w:eastAsia="Arial Unicode MS" w:hAnsi="Times New Roman"/>
          <w:sz w:val="24"/>
          <w:szCs w:val="24"/>
        </w:rPr>
        <w:t xml:space="preserve">», </w:t>
      </w:r>
      <w:proofErr w:type="spellStart"/>
      <w:r w:rsidRPr="005C6EAF">
        <w:rPr>
          <w:rFonts w:ascii="Times New Roman" w:eastAsia="Arial Unicode MS" w:hAnsi="Times New Roman"/>
          <w:sz w:val="24"/>
          <w:szCs w:val="24"/>
        </w:rPr>
        <w:t>Глодневская</w:t>
      </w:r>
      <w:proofErr w:type="spellEnd"/>
      <w:r w:rsidRPr="005C6EAF">
        <w:rPr>
          <w:rFonts w:ascii="Times New Roman" w:eastAsia="Arial Unicode MS" w:hAnsi="Times New Roman"/>
          <w:sz w:val="24"/>
          <w:szCs w:val="24"/>
        </w:rPr>
        <w:t xml:space="preserve"> усадьба не исключение. </w:t>
      </w:r>
    </w:p>
    <w:p w:rsidR="00F12476" w:rsidRPr="005C6EAF" w:rsidRDefault="00F12476" w:rsidP="00C5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eastAsia="Arial Unicode MS" w:hAnsi="Times New Roman"/>
          <w:sz w:val="24"/>
          <w:szCs w:val="24"/>
        </w:rPr>
        <w:t xml:space="preserve">Причинами отсталости орловского крестьянского хозяйства, помимо этого, являлись перенаселение (об этом упоминает в отчете </w:t>
      </w:r>
      <w:proofErr w:type="spellStart"/>
      <w:r w:rsidRPr="005C6EAF">
        <w:rPr>
          <w:rFonts w:ascii="Times New Roman" w:eastAsia="Arial Unicode MS" w:hAnsi="Times New Roman"/>
          <w:sz w:val="24"/>
          <w:szCs w:val="24"/>
        </w:rPr>
        <w:t>Глодневский</w:t>
      </w:r>
      <w:proofErr w:type="spellEnd"/>
      <w:r w:rsidRPr="005C6EAF">
        <w:rPr>
          <w:rFonts w:ascii="Times New Roman" w:eastAsia="Arial Unicode MS" w:hAnsi="Times New Roman"/>
          <w:sz w:val="24"/>
          <w:szCs w:val="24"/>
        </w:rPr>
        <w:t xml:space="preserve"> управляющий), отсутствие кредита для крестьян в банке, </w:t>
      </w:r>
      <w:r w:rsidRPr="005C6EAF">
        <w:rPr>
          <w:rFonts w:ascii="Times New Roman" w:hAnsi="Times New Roman"/>
          <w:sz w:val="24"/>
          <w:szCs w:val="24"/>
        </w:rPr>
        <w:t>тяжелые налоги и выкупные платежи</w:t>
      </w:r>
      <w:r w:rsidRPr="005C6EAF">
        <w:rPr>
          <w:rFonts w:ascii="Times New Roman" w:eastAsia="Arial Unicode MS" w:hAnsi="Times New Roman"/>
          <w:sz w:val="24"/>
          <w:szCs w:val="24"/>
        </w:rPr>
        <w:t>, частые неурожаи</w:t>
      </w:r>
      <w:r w:rsidRPr="005C6EA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5C6EA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Севский</w:t>
      </w:r>
      <w:proofErr w:type="spellEnd"/>
      <w:r w:rsidRPr="005C6EA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C6EA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Трубчевский</w:t>
      </w:r>
      <w:proofErr w:type="spellEnd"/>
      <w:r w:rsidRPr="005C6EA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, Дмитровский уезды очень часто страдали от засух), хищническое расхищение лесов. Приведем выдержку из «Описания отдельных русских хозяйств» за 1897 г., издаваемого Департаментом земледелия: </w:t>
      </w:r>
      <w:r w:rsidRPr="005C6EAF">
        <w:rPr>
          <w:rFonts w:ascii="Times New Roman" w:hAnsi="Times New Roman"/>
          <w:sz w:val="24"/>
          <w:szCs w:val="24"/>
        </w:rPr>
        <w:t xml:space="preserve">«К числу недостатков хозяйств Орловской губернии относится малая забота о лесах, тем менее оправдываемая, что при теперешнем положении хлебных цен лесоводство часто может оказаться выгоднее земледелия </w:t>
      </w:r>
      <w:r w:rsidRPr="005C6EA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&lt;…&gt;, </w:t>
      </w:r>
      <w:r w:rsidRPr="005C6EAF">
        <w:rPr>
          <w:rFonts w:ascii="Times New Roman" w:hAnsi="Times New Roman"/>
          <w:sz w:val="24"/>
          <w:szCs w:val="24"/>
        </w:rPr>
        <w:t xml:space="preserve">орловские землевладельцы могли бы получить немалые выгоды от более заботливого, чем ныне, отношения к лесному хозяйству» [11]. </w:t>
      </w:r>
    </w:p>
    <w:p w:rsidR="00F12476" w:rsidRPr="005C6EAF" w:rsidRDefault="00F12476" w:rsidP="00C55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5C6EA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Очень показательны замечания, данные служащим графа А. В. Орлова-Давыдова касательно крестьян Жигулевской вотчины Самарской губернии: «Бедность крестьян и попрошайничество </w:t>
      </w:r>
      <w:proofErr w:type="gramStart"/>
      <w:r w:rsidRPr="005C6EA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невыносимы</w:t>
      </w:r>
      <w:proofErr w:type="gramEnd"/>
      <w:r w:rsidRPr="005C6EA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. Нравственный уровень их падает — то и дело воруют и поджигают не только у нас, но и между собою»</w:t>
      </w:r>
      <w:r w:rsidRPr="005C6EAF">
        <w:rPr>
          <w:rFonts w:ascii="Times New Roman" w:hAnsi="Times New Roman"/>
          <w:sz w:val="24"/>
          <w:szCs w:val="24"/>
        </w:rPr>
        <w:t xml:space="preserve"> [12]. </w:t>
      </w:r>
      <w:proofErr w:type="gramStart"/>
      <w:r w:rsidRPr="005C6EA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Причем данная экономия являлась одной из наиболее доходных среди владений графа А. В. Орлова-Давыдова, где большая часть местного населения обеспечивалась работой.</w:t>
      </w:r>
      <w:proofErr w:type="gramEnd"/>
      <w:r w:rsidRPr="005C6EA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Тем не </w:t>
      </w:r>
      <w:proofErr w:type="gramStart"/>
      <w:r w:rsidRPr="005C6EA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менее</w:t>
      </w:r>
      <w:proofErr w:type="gramEnd"/>
      <w:r w:rsidRPr="005C6EA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тяжелое положение крестьян налицо. </w:t>
      </w:r>
    </w:p>
    <w:p w:rsidR="00F12476" w:rsidRPr="005C6EAF" w:rsidRDefault="00F12476" w:rsidP="00C55B4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C6EA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Ключевую роль в получении доходов </w:t>
      </w:r>
      <w:proofErr w:type="spellStart"/>
      <w:r w:rsidRPr="005C6EA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Глодневского</w:t>
      </w:r>
      <w:proofErr w:type="spellEnd"/>
      <w:r w:rsidRPr="005C6EA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имения играло лесное хозяйство. </w:t>
      </w:r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Леса экономии распределялись между лесными дачами: </w:t>
      </w:r>
      <w:proofErr w:type="spellStart"/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>Жучковская</w:t>
      </w:r>
      <w:proofErr w:type="spellEnd"/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(самая большая), северные (</w:t>
      </w:r>
      <w:proofErr w:type="spellStart"/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>Ницаино</w:t>
      </w:r>
      <w:proofErr w:type="spellEnd"/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gramStart"/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>Озерное</w:t>
      </w:r>
      <w:proofErr w:type="gramEnd"/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>, Ближний и Березовое) и южные (</w:t>
      </w:r>
      <w:proofErr w:type="spellStart"/>
      <w:r w:rsidRPr="005C6EAF">
        <w:rPr>
          <w:rFonts w:ascii="Times New Roman" w:hAnsi="Times New Roman"/>
          <w:sz w:val="24"/>
          <w:szCs w:val="24"/>
        </w:rPr>
        <w:t>Кавелинская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пуща и </w:t>
      </w:r>
      <w:proofErr w:type="spellStart"/>
      <w:r w:rsidRPr="005C6EAF">
        <w:rPr>
          <w:rFonts w:ascii="Times New Roman" w:hAnsi="Times New Roman"/>
          <w:sz w:val="24"/>
          <w:szCs w:val="24"/>
        </w:rPr>
        <w:t>Промклевский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лес при хуторе </w:t>
      </w:r>
      <w:proofErr w:type="spellStart"/>
      <w:r w:rsidRPr="005C6EAF">
        <w:rPr>
          <w:rFonts w:ascii="Times New Roman" w:hAnsi="Times New Roman"/>
          <w:sz w:val="24"/>
          <w:szCs w:val="24"/>
        </w:rPr>
        <w:t>Кавелинском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6EAF">
        <w:rPr>
          <w:rFonts w:ascii="Times New Roman" w:hAnsi="Times New Roman"/>
          <w:sz w:val="24"/>
          <w:szCs w:val="24"/>
        </w:rPr>
        <w:t>Вижонская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6EAF">
        <w:rPr>
          <w:rFonts w:ascii="Times New Roman" w:hAnsi="Times New Roman"/>
          <w:sz w:val="24"/>
          <w:szCs w:val="24"/>
        </w:rPr>
        <w:t>Круглинская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дубравы при хуторе </w:t>
      </w:r>
      <w:proofErr w:type="spellStart"/>
      <w:r w:rsidRPr="005C6EAF">
        <w:rPr>
          <w:rFonts w:ascii="Times New Roman" w:hAnsi="Times New Roman"/>
          <w:sz w:val="24"/>
          <w:szCs w:val="24"/>
        </w:rPr>
        <w:t>Круглинском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). Названия дач взяты из отчета за 1897 г. В </w:t>
      </w:r>
      <w:proofErr w:type="spellStart"/>
      <w:r w:rsidRPr="005C6EAF">
        <w:rPr>
          <w:rFonts w:ascii="Times New Roman" w:hAnsi="Times New Roman"/>
          <w:sz w:val="24"/>
          <w:szCs w:val="24"/>
        </w:rPr>
        <w:t>Жучковской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даче обороты рубки для хвойных деревьев составляли 80 лет, для лиственных — 60 лет. В Южных лесных дачах обороты рубки для всех пород составляли 60 лет, в Северных — 45 лет, оборот рубки кустарника на всех дачах — 10 лет. В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Глодневском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парке рубка велась выборочно, по 100 деревьев в год. </w:t>
      </w:r>
      <w:r w:rsidRPr="005C6EA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Был выработан план лесоустройства</w:t>
      </w:r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сделаны подробные планы лесных дач. </w:t>
      </w:r>
      <w:proofErr w:type="gramStart"/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Согласно отчету, издаваемому Орловским губернским земством «Опыт исчисления доходности земель Дмитровского уезда» за 1894 г., среди самых крупных имений уезда, в которых была проведена таксация, указывались только </w:t>
      </w:r>
      <w:proofErr w:type="spellStart"/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>Глодневское</w:t>
      </w:r>
      <w:proofErr w:type="spellEnd"/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имение графа А. В. Орлова-Давыдова и </w:t>
      </w:r>
      <w:proofErr w:type="spellStart"/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>Лобановское</w:t>
      </w:r>
      <w:proofErr w:type="spellEnd"/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>Долбенское</w:t>
      </w:r>
      <w:proofErr w:type="spellEnd"/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 Великого князя </w:t>
      </w:r>
      <w:hyperlink r:id="rId14" w:history="1">
        <w:r w:rsidRPr="005C6EAF">
          <w:rPr>
            <w:rFonts w:ascii="Times New Roman" w:hAnsi="Times New Roman"/>
            <w:sz w:val="24"/>
            <w:szCs w:val="24"/>
            <w:shd w:val="clear" w:color="auto" w:fill="FFFFFF"/>
          </w:rPr>
          <w:t>Сергея Александровича</w:t>
        </w:r>
      </w:hyperlink>
      <w:r w:rsidRPr="005C6EAF">
        <w:rPr>
          <w:rFonts w:ascii="Times New Roman" w:hAnsi="Times New Roman"/>
          <w:sz w:val="24"/>
          <w:szCs w:val="24"/>
        </w:rPr>
        <w:t>.</w:t>
      </w:r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целом чистая прибыль от леса в имении за 1897 г. составляла 8750 рублей.</w:t>
      </w:r>
      <w:proofErr w:type="gramEnd"/>
    </w:p>
    <w:p w:rsidR="00F12476" w:rsidRPr="005C6EAF" w:rsidRDefault="00F12476" w:rsidP="00C55B4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>В экономии содержали молочный и рабочий скот. В качестве рабочего скота использовали волов и лошадей.</w:t>
      </w:r>
      <w:r w:rsidRPr="005C6EAF">
        <w:rPr>
          <w:rFonts w:ascii="Times New Roman" w:hAnsi="Times New Roman"/>
          <w:sz w:val="24"/>
          <w:szCs w:val="24"/>
        </w:rPr>
        <w:t xml:space="preserve"> Волы каждый год приобретались в Харьковской и Полтавской </w:t>
      </w:r>
      <w:proofErr w:type="gramStart"/>
      <w:r w:rsidRPr="005C6EAF">
        <w:rPr>
          <w:rFonts w:ascii="Times New Roman" w:hAnsi="Times New Roman"/>
          <w:sz w:val="24"/>
          <w:szCs w:val="24"/>
        </w:rPr>
        <w:t>губерниях</w:t>
      </w:r>
      <w:proofErr w:type="gramEnd"/>
      <w:r w:rsidRPr="005C6EAF">
        <w:rPr>
          <w:rFonts w:ascii="Times New Roman" w:hAnsi="Times New Roman"/>
          <w:sz w:val="24"/>
          <w:szCs w:val="24"/>
        </w:rPr>
        <w:t>, 15 % от их общего количества откармливались бардой и поступали на продажу местным просолам. Лошадей насчитывалось порядка 155 голов. Для улучшения породы был приобретен заводчик породы «</w:t>
      </w:r>
      <w:proofErr w:type="spellStart"/>
      <w:r w:rsidRPr="005C6EAF">
        <w:rPr>
          <w:rFonts w:ascii="Times New Roman" w:hAnsi="Times New Roman"/>
          <w:sz w:val="24"/>
          <w:szCs w:val="24"/>
        </w:rPr>
        <w:t>Арден</w:t>
      </w:r>
      <w:proofErr w:type="spellEnd"/>
      <w:r w:rsidRPr="005C6EAF">
        <w:rPr>
          <w:rFonts w:ascii="Times New Roman" w:hAnsi="Times New Roman"/>
          <w:sz w:val="24"/>
          <w:szCs w:val="24"/>
        </w:rPr>
        <w:t>» (одна из старейших пород тягловых лошадей).</w:t>
      </w:r>
    </w:p>
    <w:p w:rsidR="00F12476" w:rsidRPr="005C6EAF" w:rsidRDefault="00F12476" w:rsidP="00C55B4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6EAF">
        <w:rPr>
          <w:rFonts w:ascii="Times New Roman" w:hAnsi="Times New Roman"/>
          <w:sz w:val="24"/>
          <w:szCs w:val="24"/>
        </w:rPr>
        <w:t xml:space="preserve">Администрация имения на 1897 г. состояла из управляющего, конторщика, кассира, трех писарей, шести заведующих хуторами, ключника, двух старост, фельдшера, </w:t>
      </w:r>
      <w:r w:rsidRPr="005C6EAF">
        <w:rPr>
          <w:rFonts w:ascii="Times New Roman" w:hAnsi="Times New Roman"/>
          <w:sz w:val="24"/>
          <w:szCs w:val="24"/>
        </w:rPr>
        <w:lastRenderedPageBreak/>
        <w:t>винокура и двух помощников, подвального, очистного мастера, машиниста, старосты завода, заведующего лесами и садовника.</w:t>
      </w:r>
      <w:proofErr w:type="gramEnd"/>
      <w:r w:rsidRPr="005C6EAF">
        <w:rPr>
          <w:rFonts w:ascii="Times New Roman" w:hAnsi="Times New Roman"/>
          <w:sz w:val="24"/>
          <w:szCs w:val="24"/>
        </w:rPr>
        <w:t xml:space="preserve"> Годовой оклад служащих составлял 15820 руб.</w:t>
      </w:r>
    </w:p>
    <w:p w:rsidR="00F12476" w:rsidRPr="005C6EAF" w:rsidRDefault="00F12476" w:rsidP="00C55B4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В имении велась строгая </w:t>
      </w:r>
      <w:proofErr w:type="gramStart"/>
      <w:r w:rsidRPr="005C6EAF">
        <w:rPr>
          <w:rFonts w:ascii="Times New Roman" w:hAnsi="Times New Roman"/>
          <w:sz w:val="24"/>
          <w:szCs w:val="24"/>
        </w:rPr>
        <w:t>отчетность</w:t>
      </w:r>
      <w:proofErr w:type="gramEnd"/>
      <w:r w:rsidRPr="005C6EAF">
        <w:rPr>
          <w:rFonts w:ascii="Times New Roman" w:hAnsi="Times New Roman"/>
          <w:sz w:val="24"/>
          <w:szCs w:val="24"/>
        </w:rPr>
        <w:t xml:space="preserve"> как по Центральному управлению, так и по хуторам. Заведующие хуторами ежедневно подавали «ведомости о произведенных работах, а также ежемесячные ведомости о приходе и расходе продуктов, материалов, живого и мертвого инвентаря и т. п.» [7]. Кроме того, при каждом хуторе заполнялись «полевые журналы, они заключают в себя жизнь каждого поля в отдельности до мельчайших подробностей, то есть когда и как поле было обработано, какие участки были удобрены, какой урожай, что на него влияло и т. д.» [7].</w:t>
      </w:r>
    </w:p>
    <w:p w:rsidR="00F12476" w:rsidRPr="005C6EAF" w:rsidRDefault="00F12476" w:rsidP="00C55B4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В Центральном управлении велись следующие книги: «Приходно-расходная», «Книга мелочной раздачи земель», «Книга оброчных статей», «Расчетная со служащими», «Книга дебетов и кредитов», «Кассовая книга», «Главная книга», «Книга расчетов по Винокуренному заводу». </w:t>
      </w:r>
    </w:p>
    <w:p w:rsidR="00F12476" w:rsidRPr="005C6EAF" w:rsidRDefault="00F12476" w:rsidP="00C55B4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А. В. Орлов-Давыдов в случае необходимости оказывал помощь служащим, крестьянам своих вотчин. Например, согласно прошению «служащего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Глодневской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вотчины Степана Ефимова Нефедьева о пособии на воспитание двух сыновей» за 1895 г., ему на протяжении нескольких лет выделялась сумма в размере 60 рублей [15]. Часть суммы шла на содержание старшего сына в Мариинском земледельческом училище.</w:t>
      </w:r>
    </w:p>
    <w:p w:rsidR="00F12476" w:rsidRPr="005C6EAF" w:rsidRDefault="00F12476" w:rsidP="00C55B4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Заканчивая обзор по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Глодневской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усадьбе, можно сделать вывод, что данная экономия приносила существенный доход владельцу. Согласно отчету за 1901–1902 гг. среди 16 вотчин графа А. В. Орлова-Давыдова по степени доходности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Глодневское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имение с винокуренным заводом занимало второе место, обгоняя даже приволжские высокодоходные поместья. </w:t>
      </w:r>
    </w:p>
    <w:p w:rsidR="00F12476" w:rsidRPr="005C6EAF" w:rsidRDefault="00F12476" w:rsidP="00C55B41">
      <w:pPr>
        <w:tabs>
          <w:tab w:val="left" w:pos="6521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</w:pPr>
      <w:r w:rsidRPr="005C6EAF">
        <w:rPr>
          <w:rFonts w:ascii="Times New Roman" w:hAnsi="Times New Roman"/>
          <w:sz w:val="24"/>
          <w:szCs w:val="24"/>
        </w:rPr>
        <w:t xml:space="preserve">В 1905 г. умирает граф А. В. Орлов-Давыдов. </w:t>
      </w:r>
      <w:proofErr w:type="gramStart"/>
      <w:r w:rsidRPr="005C6EAF">
        <w:rPr>
          <w:rFonts w:ascii="Times New Roman" w:hAnsi="Times New Roman"/>
          <w:sz w:val="24"/>
          <w:szCs w:val="24"/>
        </w:rPr>
        <w:t xml:space="preserve">Наследником </w:t>
      </w:r>
      <w:r w:rsidRPr="005C6EAF"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  <w:t xml:space="preserve">имений в Воронежской, Тамбовской, Калужской, Курской, Орловской губерниях </w:t>
      </w:r>
      <w:r w:rsidRPr="005C6EAF">
        <w:rPr>
          <w:rFonts w:ascii="Times New Roman" w:hAnsi="Times New Roman"/>
          <w:sz w:val="24"/>
          <w:szCs w:val="24"/>
        </w:rPr>
        <w:t>становится его младший сын Алексей Анатольевич Орлов-Давыдов.</w:t>
      </w:r>
      <w:proofErr w:type="gramEnd"/>
      <w:r w:rsidRPr="005C6EAF">
        <w:rPr>
          <w:rStyle w:val="no-wikidata"/>
          <w:rFonts w:ascii="Times New Roman" w:hAnsi="Times New Roman"/>
          <w:sz w:val="24"/>
          <w:szCs w:val="24"/>
          <w:shd w:val="clear" w:color="auto" w:fill="FEFFFC"/>
        </w:rPr>
        <w:t xml:space="preserve"> </w:t>
      </w:r>
      <w:r w:rsidRPr="005C6EAF">
        <w:rPr>
          <w:rFonts w:ascii="Times New Roman" w:hAnsi="Times New Roman"/>
          <w:sz w:val="24"/>
          <w:szCs w:val="24"/>
        </w:rPr>
        <w:t xml:space="preserve">Алексей Анатольевич был двоюродным братом </w:t>
      </w:r>
      <w:r w:rsidRPr="005C6EAF">
        <w:rPr>
          <w:rStyle w:val="a3"/>
          <w:rFonts w:ascii="Times New Roman" w:hAnsi="Times New Roman"/>
          <w:b w:val="0"/>
          <w:sz w:val="24"/>
          <w:szCs w:val="24"/>
        </w:rPr>
        <w:t xml:space="preserve">князя Николая Дмитриевича Долгорукова, много сделавшего для </w:t>
      </w:r>
      <w:proofErr w:type="spellStart"/>
      <w:r w:rsidRPr="005C6EAF">
        <w:rPr>
          <w:rStyle w:val="a3"/>
          <w:rFonts w:ascii="Times New Roman" w:hAnsi="Times New Roman"/>
          <w:b w:val="0"/>
          <w:sz w:val="24"/>
          <w:szCs w:val="24"/>
        </w:rPr>
        <w:t>Новозыбковского</w:t>
      </w:r>
      <w:proofErr w:type="spellEnd"/>
      <w:r w:rsidRPr="005C6EAF">
        <w:rPr>
          <w:rStyle w:val="a3"/>
          <w:rFonts w:ascii="Times New Roman" w:hAnsi="Times New Roman"/>
          <w:b w:val="0"/>
          <w:sz w:val="24"/>
          <w:szCs w:val="24"/>
        </w:rPr>
        <w:t xml:space="preserve"> уезда Черниговской губернии. Граф А. А. Орлов-Давыдов </w:t>
      </w:r>
      <w:r w:rsidRPr="005C6EAF">
        <w:rPr>
          <w:rStyle w:val="no-wikidata"/>
          <w:rFonts w:ascii="Times New Roman" w:hAnsi="Times New Roman"/>
          <w:sz w:val="24"/>
          <w:szCs w:val="24"/>
          <w:shd w:val="clear" w:color="auto" w:fill="FEFFFC"/>
        </w:rPr>
        <w:t xml:space="preserve">с 1907 г. являлся </w:t>
      </w:r>
      <w:r w:rsidRPr="005C6EAF"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  <w:t xml:space="preserve">Жиздринским уездным предводителем дворянства, был депутатом IV Государственной Думы. Алексей Анатольевич </w:t>
      </w:r>
      <w:r w:rsidRPr="005C6EAF">
        <w:rPr>
          <w:rFonts w:ascii="Times New Roman" w:hAnsi="Times New Roman"/>
          <w:sz w:val="24"/>
          <w:szCs w:val="24"/>
          <w:shd w:val="clear" w:color="auto" w:fill="FFFFFF"/>
        </w:rPr>
        <w:t>занимался предпринимательством, был председателем правления акционерных обществ: «Нижне-Покровского свеклосахарного рафинадного завода» и «Новопокровского графа Алексея Орлова-Давыдова свеклосахарного рафинадного завода».</w:t>
      </w:r>
    </w:p>
    <w:p w:rsidR="00F12476" w:rsidRPr="005C6EAF" w:rsidRDefault="00F12476" w:rsidP="00C55B4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Заканчивая обзор </w:t>
      </w:r>
      <w:proofErr w:type="spellStart"/>
      <w:r w:rsidRPr="005C6EAF"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  <w:t>Глодневского</w:t>
      </w:r>
      <w:proofErr w:type="spellEnd"/>
      <w:r w:rsidRPr="005C6EAF">
        <w:rPr>
          <w:rStyle w:val="a3"/>
          <w:rFonts w:ascii="Times New Roman" w:hAnsi="Times New Roman"/>
          <w:b w:val="0"/>
          <w:sz w:val="24"/>
          <w:szCs w:val="24"/>
          <w:shd w:val="clear" w:color="auto" w:fill="FEFFFC"/>
        </w:rPr>
        <w:t xml:space="preserve"> имения</w:t>
      </w:r>
      <w:r w:rsidRPr="005C6EA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, хотелось бы привести выдержку из периодического издания, выпускаемого Департаментом земледелия: </w:t>
      </w:r>
    </w:p>
    <w:p w:rsidR="00F12476" w:rsidRPr="005C6EAF" w:rsidRDefault="00F12476" w:rsidP="00C55B4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«В разных местностях России имеются хозяйства, выдающиеся в том или другом </w:t>
      </w:r>
      <w:proofErr w:type="gramStart"/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>отношении</w:t>
      </w:r>
      <w:proofErr w:type="gramEnd"/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&lt;…&gt; Несомненно, такие хозяйства всегда и везде в значительной степени </w:t>
      </w:r>
      <w:r w:rsidRPr="005C6EAF">
        <w:rPr>
          <w:rFonts w:ascii="Times New Roman" w:hAnsi="Times New Roman"/>
          <w:sz w:val="24"/>
          <w:szCs w:val="24"/>
          <w:shd w:val="clear" w:color="auto" w:fill="FFFFFF"/>
        </w:rPr>
        <w:t>способствуют развитию и улучшению целой окрестности, наглядно указывая, в каком направлении и какими мерами может быть оно улучшено»</w:t>
      </w:r>
      <w:r w:rsidRPr="005C6EAF">
        <w:rPr>
          <w:rFonts w:ascii="Times New Roman" w:hAnsi="Times New Roman"/>
          <w:sz w:val="24"/>
          <w:szCs w:val="24"/>
        </w:rPr>
        <w:t xml:space="preserve">. Данное заключение вполне справедливо для </w:t>
      </w:r>
      <w:proofErr w:type="spellStart"/>
      <w:r w:rsidRPr="005C6EAF">
        <w:rPr>
          <w:rFonts w:ascii="Times New Roman" w:hAnsi="Times New Roman"/>
          <w:sz w:val="24"/>
          <w:szCs w:val="24"/>
        </w:rPr>
        <w:t>Глодневской</w:t>
      </w:r>
      <w:proofErr w:type="spellEnd"/>
      <w:r w:rsidRPr="005C6EAF">
        <w:rPr>
          <w:rFonts w:ascii="Times New Roman" w:hAnsi="Times New Roman"/>
          <w:sz w:val="24"/>
          <w:szCs w:val="24"/>
        </w:rPr>
        <w:t xml:space="preserve"> вотчины Орловых-Давыдовых.</w:t>
      </w:r>
    </w:p>
    <w:p w:rsidR="00F12476" w:rsidRPr="005C6EAF" w:rsidRDefault="00F12476" w:rsidP="005C6E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2476" w:rsidRPr="005C6EAF" w:rsidRDefault="00F12476" w:rsidP="005C6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>Литература:</w:t>
      </w:r>
    </w:p>
    <w:p w:rsidR="00F12476" w:rsidRPr="005C6EAF" w:rsidRDefault="00F12476" w:rsidP="005C6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>1. Отдел рукописей Российской государственной библиотеки (ОР РГБ). Ф. 219. К. 62. Ед. хр. 76.</w:t>
      </w:r>
    </w:p>
    <w:p w:rsidR="00F12476" w:rsidRPr="00BE25C5" w:rsidRDefault="00F12476" w:rsidP="005C6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 Королева, И. А. </w:t>
      </w:r>
      <w:r w:rsidRPr="00990579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О. И. Орловой-Давыдовой</w:t>
      </w:r>
      <w:r w:rsidRPr="00990579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 / И. А. Королева. — Текст электронный // Фундаментальная электронная библиотека «Русская литература и фольклор»</w:t>
      </w:r>
      <w:proofErr w:type="gramStart"/>
      <w:r>
        <w:rPr>
          <w:rFonts w:ascii="Times New Roman" w:hAnsi="Times New Roman"/>
          <w:sz w:val="24"/>
          <w:szCs w:val="24"/>
        </w:rPr>
        <w:t> 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74D0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сайт</w:t>
      </w:r>
      <w:r w:rsidRPr="00774D02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 —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URL 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Pr="005C6EAF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BE25C5">
          <w:rPr>
            <w:rStyle w:val="a5"/>
            <w:rFonts w:ascii="Times New Roman" w:hAnsi="Times New Roman"/>
            <w:color w:val="auto"/>
            <w:sz w:val="24"/>
            <w:szCs w:val="24"/>
          </w:rPr>
          <w:t>http://feb-web.ru/feb/litnas/texts/l971/ln1-181-.htm</w:t>
        </w:r>
      </w:hyperlink>
      <w:r w:rsidRPr="00BE25C5">
        <w:rPr>
          <w:rFonts w:ascii="Times New Roman" w:hAnsi="Times New Roman"/>
          <w:sz w:val="24"/>
          <w:szCs w:val="24"/>
        </w:rPr>
        <w:t xml:space="preserve"> (дата обращения 08.11.2020).</w:t>
      </w:r>
    </w:p>
    <w:p w:rsidR="00F12476" w:rsidRPr="00990579" w:rsidRDefault="00F12476" w:rsidP="009905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0579">
        <w:rPr>
          <w:rFonts w:ascii="Times New Roman" w:hAnsi="Times New Roman"/>
          <w:sz w:val="24"/>
          <w:szCs w:val="24"/>
        </w:rPr>
        <w:t>3. Биографический очерк графа Владимира Григорьевича Орлова / Составлен внуком его гр. Владимиром Орловым-Давыдовым. — СПб</w:t>
      </w:r>
      <w:proofErr w:type="gramStart"/>
      <w:r w:rsidRPr="00990579">
        <w:rPr>
          <w:rFonts w:ascii="Times New Roman" w:hAnsi="Times New Roman"/>
          <w:sz w:val="24"/>
          <w:szCs w:val="24"/>
        </w:rPr>
        <w:t xml:space="preserve">. : </w:t>
      </w:r>
      <w:proofErr w:type="gramEnd"/>
      <w:r w:rsidRPr="00990579">
        <w:rPr>
          <w:rFonts w:ascii="Times New Roman" w:hAnsi="Times New Roman"/>
          <w:sz w:val="24"/>
          <w:szCs w:val="24"/>
          <w:lang w:eastAsia="ru-RU"/>
        </w:rPr>
        <w:t xml:space="preserve">Типография Императорской Академии Наук, 1878. — Том </w:t>
      </w:r>
      <w:r w:rsidRPr="00990579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990579">
        <w:rPr>
          <w:rFonts w:ascii="Times New Roman" w:hAnsi="Times New Roman"/>
          <w:sz w:val="24"/>
          <w:szCs w:val="24"/>
          <w:lang w:eastAsia="ru-RU"/>
        </w:rPr>
        <w:t>. — 371 с.</w:t>
      </w:r>
    </w:p>
    <w:p w:rsidR="00F12476" w:rsidRPr="005C6EAF" w:rsidRDefault="00F12476" w:rsidP="005C6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>4. ОР РГБ. Ф. 219. К. 101. Ед. хр. 39.</w:t>
      </w:r>
    </w:p>
    <w:p w:rsidR="00F12476" w:rsidRPr="005C6EAF" w:rsidRDefault="00F12476" w:rsidP="005C6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>5.</w:t>
      </w:r>
      <w:r w:rsidRPr="005C6EAF">
        <w:rPr>
          <w:rFonts w:ascii="Times New Roman" w:hAnsi="Times New Roman"/>
          <w:sz w:val="24"/>
          <w:szCs w:val="24"/>
          <w:shd w:val="clear" w:color="auto" w:fill="FFFFFF"/>
        </w:rPr>
        <w:t> РГАДА.</w:t>
      </w:r>
      <w:r w:rsidRPr="005C6EAF">
        <w:rPr>
          <w:rFonts w:ascii="Times New Roman" w:hAnsi="Times New Roman"/>
          <w:sz w:val="24"/>
          <w:szCs w:val="24"/>
        </w:rPr>
        <w:t xml:space="preserve"> Ф. 1273. Оп. 1. Ч.3. Ед. хр. 2597.</w:t>
      </w:r>
    </w:p>
    <w:p w:rsidR="00F12476" w:rsidRPr="005C6EAF" w:rsidRDefault="00F12476" w:rsidP="005C6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lastRenderedPageBreak/>
        <w:t>6. ОР РГБ. Ф. 219. К. 5. Ед. хр. 32.</w:t>
      </w:r>
    </w:p>
    <w:p w:rsidR="00F12476" w:rsidRPr="005C6EAF" w:rsidRDefault="00F12476" w:rsidP="005C6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>7.</w:t>
      </w:r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> ГБУ «ЦГА Москвы».</w:t>
      </w:r>
      <w:r w:rsidRPr="005C6EAF">
        <w:rPr>
          <w:rFonts w:ascii="Times New Roman" w:hAnsi="Times New Roman"/>
          <w:sz w:val="24"/>
          <w:szCs w:val="24"/>
        </w:rPr>
        <w:t xml:space="preserve"> Ф. 642. О. 1. Д. 465.</w:t>
      </w:r>
    </w:p>
    <w:p w:rsidR="00F12476" w:rsidRPr="005C6EAF" w:rsidRDefault="00F12476" w:rsidP="005C6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>8. ОР РГБ. Ф. 219. К. 4. Ед. хр. 50.</w:t>
      </w:r>
    </w:p>
    <w:p w:rsidR="00F12476" w:rsidRPr="005C6EAF" w:rsidRDefault="00F12476" w:rsidP="005C6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>9. ОР РГБ. Ф. 219. К. 5. Ед. хр. 34.</w:t>
      </w:r>
    </w:p>
    <w:p w:rsidR="00F12476" w:rsidRPr="005C6EAF" w:rsidRDefault="00F12476" w:rsidP="005C6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>10.</w:t>
      </w:r>
      <w:r w:rsidRPr="005C6EAF">
        <w:rPr>
          <w:rFonts w:ascii="Times New Roman" w:hAnsi="Times New Roman"/>
          <w:bCs/>
          <w:sz w:val="24"/>
          <w:szCs w:val="24"/>
          <w:shd w:val="clear" w:color="auto" w:fill="FFFFFF"/>
        </w:rPr>
        <w:t> ГБУ «ЦГА Москвы».</w:t>
      </w:r>
      <w:r w:rsidRPr="005C6EAF">
        <w:rPr>
          <w:rFonts w:ascii="Times New Roman" w:hAnsi="Times New Roman"/>
          <w:sz w:val="24"/>
          <w:szCs w:val="24"/>
        </w:rPr>
        <w:t xml:space="preserve"> Ф. 472. О. 2. Д. 695.</w:t>
      </w:r>
    </w:p>
    <w:p w:rsidR="00F12476" w:rsidRPr="005C6EAF" w:rsidRDefault="00F12476" w:rsidP="005C6EA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C6EAF">
        <w:rPr>
          <w:rFonts w:ascii="Times New Roman" w:hAnsi="Times New Roman"/>
          <w:sz w:val="24"/>
          <w:szCs w:val="24"/>
        </w:rPr>
        <w:t>11. </w:t>
      </w:r>
      <w:r w:rsidRPr="005C6EAF">
        <w:rPr>
          <w:rFonts w:ascii="Times New Roman" w:hAnsi="Times New Roman"/>
          <w:sz w:val="24"/>
          <w:szCs w:val="24"/>
          <w:shd w:val="clear" w:color="auto" w:fill="FFFFFF"/>
        </w:rPr>
        <w:t>Описание отдельных русских хозяйств. Выпуск 2. Орловская губерния / Министерство земледелия и государственных имуществ. Департамент земледелия. — СПб</w:t>
      </w:r>
      <w:proofErr w:type="gramStart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>1897. — 61 с.</w:t>
      </w:r>
    </w:p>
    <w:p w:rsidR="00F12476" w:rsidRPr="005C6EAF" w:rsidRDefault="00F12476" w:rsidP="005C6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 xml:space="preserve">12. ОР РГБ. Ф. 219. К. 5. Ед. хр. 20. </w:t>
      </w:r>
    </w:p>
    <w:p w:rsidR="00F12476" w:rsidRPr="005C6EAF" w:rsidRDefault="00F12476" w:rsidP="005C6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  <w:shd w:val="clear" w:color="auto" w:fill="FFFFFF"/>
        </w:rPr>
        <w:t>13. Описание отдельных русских хозяйств. Выпуск 1. Тульская губерния / Министерство земледелия и государственных имуществ. Департамент земледелия. — СПб</w:t>
      </w:r>
      <w:proofErr w:type="gramStart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5C6EAF">
        <w:rPr>
          <w:rFonts w:ascii="Times New Roman" w:hAnsi="Times New Roman"/>
          <w:sz w:val="24"/>
          <w:szCs w:val="24"/>
          <w:shd w:val="clear" w:color="auto" w:fill="FFFFFF"/>
        </w:rPr>
        <w:t>1897. — 71 с.</w:t>
      </w:r>
    </w:p>
    <w:p w:rsidR="00F12476" w:rsidRPr="005C6EAF" w:rsidRDefault="00F12476" w:rsidP="005C6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>14. ОР РГБ. Ф. 219. К. 5. Ед. хр. 4.</w:t>
      </w:r>
    </w:p>
    <w:p w:rsidR="00F12476" w:rsidRPr="005C6EAF" w:rsidRDefault="00F12476" w:rsidP="005C6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EAF">
        <w:rPr>
          <w:rFonts w:ascii="Times New Roman" w:hAnsi="Times New Roman"/>
          <w:sz w:val="24"/>
          <w:szCs w:val="24"/>
        </w:rPr>
        <w:t>15. ОР РГБ. Ф. 219. К. 4. Ед. хр. 53.</w:t>
      </w:r>
    </w:p>
    <w:p w:rsidR="00F12476" w:rsidRPr="005C6EAF" w:rsidRDefault="002D49E4" w:rsidP="005C6EAF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5pt;height:197.5pt">
            <v:imagedata r:id="rId16" o:title="ргиа ф1013оп1д206л1"/>
          </v:shape>
        </w:pict>
      </w:r>
    </w:p>
    <w:p w:rsidR="00F12476" w:rsidRPr="002D49E4" w:rsidRDefault="00F12476" w:rsidP="005C6EAF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9E4">
        <w:rPr>
          <w:rFonts w:ascii="Times New Roman" w:hAnsi="Times New Roman"/>
          <w:sz w:val="24"/>
          <w:szCs w:val="24"/>
        </w:rPr>
        <w:t xml:space="preserve">Ил. 1. План хутора </w:t>
      </w:r>
      <w:proofErr w:type="spellStart"/>
      <w:r w:rsidRPr="002D49E4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2D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E4">
        <w:rPr>
          <w:rFonts w:ascii="Times New Roman" w:hAnsi="Times New Roman"/>
          <w:sz w:val="24"/>
          <w:szCs w:val="24"/>
        </w:rPr>
        <w:t>Глодневской</w:t>
      </w:r>
      <w:proofErr w:type="spellEnd"/>
      <w:r w:rsidRPr="002D49E4">
        <w:rPr>
          <w:rFonts w:ascii="Times New Roman" w:hAnsi="Times New Roman"/>
          <w:sz w:val="24"/>
          <w:szCs w:val="24"/>
        </w:rPr>
        <w:t xml:space="preserve"> вотчины с описанием построек. 1891 г. Публикуется впервые. РГИА. Ф. 1013. О. 1. Д. 206. Л. 1.</w:t>
      </w:r>
    </w:p>
    <w:p w:rsidR="00F12476" w:rsidRPr="002D49E4" w:rsidRDefault="002D49E4" w:rsidP="005C6EAF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D49E4">
        <w:rPr>
          <w:rFonts w:ascii="Times New Roman" w:hAnsi="Times New Roman"/>
          <w:sz w:val="24"/>
          <w:szCs w:val="24"/>
        </w:rPr>
        <w:pict>
          <v:shape id="_x0000_i1026" type="#_x0000_t75" style="width:291.5pt;height:226pt">
            <v:imagedata r:id="rId17" o:title="ргиа ф1013оп1д205л1"/>
          </v:shape>
        </w:pict>
      </w:r>
      <w:bookmarkEnd w:id="0"/>
    </w:p>
    <w:p w:rsidR="00F12476" w:rsidRPr="005C6EAF" w:rsidRDefault="00F12476" w:rsidP="005C6EAF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9E4">
        <w:rPr>
          <w:rFonts w:ascii="Times New Roman" w:hAnsi="Times New Roman"/>
          <w:sz w:val="24"/>
          <w:szCs w:val="24"/>
        </w:rPr>
        <w:t xml:space="preserve">Ил. 2. План </w:t>
      </w:r>
      <w:proofErr w:type="spellStart"/>
      <w:r w:rsidRPr="002D49E4">
        <w:rPr>
          <w:rFonts w:ascii="Times New Roman" w:hAnsi="Times New Roman"/>
          <w:sz w:val="24"/>
          <w:szCs w:val="24"/>
        </w:rPr>
        <w:t>Глодневского</w:t>
      </w:r>
      <w:proofErr w:type="spellEnd"/>
      <w:r w:rsidRPr="002D49E4">
        <w:rPr>
          <w:rFonts w:ascii="Times New Roman" w:hAnsi="Times New Roman"/>
          <w:sz w:val="24"/>
          <w:szCs w:val="24"/>
        </w:rPr>
        <w:t xml:space="preserve"> участка </w:t>
      </w:r>
      <w:proofErr w:type="gramStart"/>
      <w:r w:rsidRPr="002D49E4">
        <w:rPr>
          <w:rFonts w:ascii="Times New Roman" w:hAnsi="Times New Roman"/>
          <w:sz w:val="24"/>
          <w:szCs w:val="24"/>
        </w:rPr>
        <w:t>владения Его Сиятельства Графа Анатолия Владимировича</w:t>
      </w:r>
      <w:proofErr w:type="gramEnd"/>
      <w:r w:rsidRPr="002D49E4">
        <w:rPr>
          <w:rFonts w:ascii="Times New Roman" w:hAnsi="Times New Roman"/>
          <w:sz w:val="24"/>
          <w:szCs w:val="24"/>
        </w:rPr>
        <w:t xml:space="preserve"> Орлова-Давыдова. 1889 г. Публикуется впервые. РГИА. Ф.1013. О. 1. Д.205.Л.1.</w:t>
      </w:r>
    </w:p>
    <w:sectPr w:rsidR="00F12476" w:rsidRPr="005C6EAF" w:rsidSect="0058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471FA"/>
    <w:multiLevelType w:val="hybridMultilevel"/>
    <w:tmpl w:val="5540EE64"/>
    <w:lvl w:ilvl="0" w:tplc="2F66BE84">
      <w:start w:val="1"/>
      <w:numFmt w:val="decimal"/>
      <w:lvlText w:val="%1."/>
      <w:lvlJc w:val="left"/>
      <w:pPr>
        <w:ind w:left="1909" w:hanging="1128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55B"/>
    <w:rsid w:val="00015558"/>
    <w:rsid w:val="0002358D"/>
    <w:rsid w:val="00050DB6"/>
    <w:rsid w:val="0006259B"/>
    <w:rsid w:val="000838C3"/>
    <w:rsid w:val="00084DA7"/>
    <w:rsid w:val="000C7998"/>
    <w:rsid w:val="001040C3"/>
    <w:rsid w:val="0010560E"/>
    <w:rsid w:val="00107742"/>
    <w:rsid w:val="0012209D"/>
    <w:rsid w:val="00133404"/>
    <w:rsid w:val="0014542B"/>
    <w:rsid w:val="001916FD"/>
    <w:rsid w:val="00197E30"/>
    <w:rsid w:val="001A2225"/>
    <w:rsid w:val="001A5E19"/>
    <w:rsid w:val="001B030A"/>
    <w:rsid w:val="001C50E3"/>
    <w:rsid w:val="001C5AC7"/>
    <w:rsid w:val="001D4DAC"/>
    <w:rsid w:val="001F453F"/>
    <w:rsid w:val="00202FF2"/>
    <w:rsid w:val="00210377"/>
    <w:rsid w:val="00210CB2"/>
    <w:rsid w:val="00247F1F"/>
    <w:rsid w:val="0026462E"/>
    <w:rsid w:val="002668B3"/>
    <w:rsid w:val="00285B1A"/>
    <w:rsid w:val="002A7B51"/>
    <w:rsid w:val="002C0B49"/>
    <w:rsid w:val="002D49E4"/>
    <w:rsid w:val="003015D0"/>
    <w:rsid w:val="00302510"/>
    <w:rsid w:val="003052CE"/>
    <w:rsid w:val="00307567"/>
    <w:rsid w:val="00327C3E"/>
    <w:rsid w:val="00346BD3"/>
    <w:rsid w:val="0035128C"/>
    <w:rsid w:val="00352254"/>
    <w:rsid w:val="003742D2"/>
    <w:rsid w:val="0039068E"/>
    <w:rsid w:val="003A28DA"/>
    <w:rsid w:val="003A4E87"/>
    <w:rsid w:val="003A6722"/>
    <w:rsid w:val="003B455B"/>
    <w:rsid w:val="003D4099"/>
    <w:rsid w:val="003D54F7"/>
    <w:rsid w:val="003D6C69"/>
    <w:rsid w:val="004048AD"/>
    <w:rsid w:val="00404FA0"/>
    <w:rsid w:val="004060B1"/>
    <w:rsid w:val="00410126"/>
    <w:rsid w:val="004110EC"/>
    <w:rsid w:val="0041420B"/>
    <w:rsid w:val="004208A3"/>
    <w:rsid w:val="00426EF4"/>
    <w:rsid w:val="00427E4F"/>
    <w:rsid w:val="00457A2C"/>
    <w:rsid w:val="00473DB9"/>
    <w:rsid w:val="004751B2"/>
    <w:rsid w:val="004779FB"/>
    <w:rsid w:val="0048015C"/>
    <w:rsid w:val="004940D9"/>
    <w:rsid w:val="0049530B"/>
    <w:rsid w:val="0049601D"/>
    <w:rsid w:val="004A13D4"/>
    <w:rsid w:val="004A42E4"/>
    <w:rsid w:val="004A55D9"/>
    <w:rsid w:val="004B1EF0"/>
    <w:rsid w:val="004B251D"/>
    <w:rsid w:val="004C1A78"/>
    <w:rsid w:val="004E5ACF"/>
    <w:rsid w:val="00516908"/>
    <w:rsid w:val="005235B0"/>
    <w:rsid w:val="00530B90"/>
    <w:rsid w:val="00552DD4"/>
    <w:rsid w:val="005567B3"/>
    <w:rsid w:val="005629C6"/>
    <w:rsid w:val="00573D3F"/>
    <w:rsid w:val="00574D62"/>
    <w:rsid w:val="00584092"/>
    <w:rsid w:val="00587808"/>
    <w:rsid w:val="0059072B"/>
    <w:rsid w:val="00592BAB"/>
    <w:rsid w:val="005A0571"/>
    <w:rsid w:val="005B43B1"/>
    <w:rsid w:val="005C3902"/>
    <w:rsid w:val="005C6EAF"/>
    <w:rsid w:val="005D0DD8"/>
    <w:rsid w:val="005D6BCC"/>
    <w:rsid w:val="0061066B"/>
    <w:rsid w:val="00626F1A"/>
    <w:rsid w:val="00631E36"/>
    <w:rsid w:val="0063274B"/>
    <w:rsid w:val="00632AE6"/>
    <w:rsid w:val="006530E9"/>
    <w:rsid w:val="00665A28"/>
    <w:rsid w:val="0068007E"/>
    <w:rsid w:val="00681E14"/>
    <w:rsid w:val="006852AF"/>
    <w:rsid w:val="006A3D57"/>
    <w:rsid w:val="006A501A"/>
    <w:rsid w:val="006A6BF5"/>
    <w:rsid w:val="006A79DD"/>
    <w:rsid w:val="006B231E"/>
    <w:rsid w:val="006F1B5D"/>
    <w:rsid w:val="006F440B"/>
    <w:rsid w:val="00704E0A"/>
    <w:rsid w:val="00733240"/>
    <w:rsid w:val="007553B1"/>
    <w:rsid w:val="00757707"/>
    <w:rsid w:val="00762C38"/>
    <w:rsid w:val="0076445E"/>
    <w:rsid w:val="007726B1"/>
    <w:rsid w:val="00774D02"/>
    <w:rsid w:val="00776BF3"/>
    <w:rsid w:val="00781BBE"/>
    <w:rsid w:val="007860E0"/>
    <w:rsid w:val="00792BA2"/>
    <w:rsid w:val="007A2C29"/>
    <w:rsid w:val="007F56FA"/>
    <w:rsid w:val="007F584D"/>
    <w:rsid w:val="0080419C"/>
    <w:rsid w:val="00805FDB"/>
    <w:rsid w:val="008568DD"/>
    <w:rsid w:val="00857C8D"/>
    <w:rsid w:val="00884476"/>
    <w:rsid w:val="00892C20"/>
    <w:rsid w:val="008A7695"/>
    <w:rsid w:val="008C210C"/>
    <w:rsid w:val="008E04A3"/>
    <w:rsid w:val="008E5F76"/>
    <w:rsid w:val="0090650F"/>
    <w:rsid w:val="0092022B"/>
    <w:rsid w:val="00933DB8"/>
    <w:rsid w:val="00990579"/>
    <w:rsid w:val="009B0196"/>
    <w:rsid w:val="009C0547"/>
    <w:rsid w:val="009C215E"/>
    <w:rsid w:val="009D0476"/>
    <w:rsid w:val="009D3694"/>
    <w:rsid w:val="009D4FCD"/>
    <w:rsid w:val="009E45FA"/>
    <w:rsid w:val="00A2527E"/>
    <w:rsid w:val="00A37D5C"/>
    <w:rsid w:val="00A466D5"/>
    <w:rsid w:val="00A46725"/>
    <w:rsid w:val="00A53F9D"/>
    <w:rsid w:val="00A56D05"/>
    <w:rsid w:val="00A60C18"/>
    <w:rsid w:val="00A6556E"/>
    <w:rsid w:val="00A672CF"/>
    <w:rsid w:val="00A754F7"/>
    <w:rsid w:val="00A94CBC"/>
    <w:rsid w:val="00AC0E22"/>
    <w:rsid w:val="00AC0E44"/>
    <w:rsid w:val="00AF15B7"/>
    <w:rsid w:val="00AF1D09"/>
    <w:rsid w:val="00B47580"/>
    <w:rsid w:val="00B47CAC"/>
    <w:rsid w:val="00B51050"/>
    <w:rsid w:val="00B526CE"/>
    <w:rsid w:val="00B528E6"/>
    <w:rsid w:val="00B60E73"/>
    <w:rsid w:val="00B675E7"/>
    <w:rsid w:val="00B72770"/>
    <w:rsid w:val="00B86A01"/>
    <w:rsid w:val="00B91372"/>
    <w:rsid w:val="00B922A4"/>
    <w:rsid w:val="00BA2C4D"/>
    <w:rsid w:val="00BB256C"/>
    <w:rsid w:val="00BC7B49"/>
    <w:rsid w:val="00BE25C5"/>
    <w:rsid w:val="00BF3C93"/>
    <w:rsid w:val="00BF72FE"/>
    <w:rsid w:val="00C006B9"/>
    <w:rsid w:val="00C1125D"/>
    <w:rsid w:val="00C27389"/>
    <w:rsid w:val="00C3797C"/>
    <w:rsid w:val="00C464D1"/>
    <w:rsid w:val="00C52D1F"/>
    <w:rsid w:val="00C55B41"/>
    <w:rsid w:val="00C6151C"/>
    <w:rsid w:val="00C74186"/>
    <w:rsid w:val="00C765D8"/>
    <w:rsid w:val="00C8122D"/>
    <w:rsid w:val="00C93297"/>
    <w:rsid w:val="00CA47CF"/>
    <w:rsid w:val="00CC091E"/>
    <w:rsid w:val="00CC3BCB"/>
    <w:rsid w:val="00CC48F9"/>
    <w:rsid w:val="00CC632E"/>
    <w:rsid w:val="00CC7C15"/>
    <w:rsid w:val="00CD573C"/>
    <w:rsid w:val="00CD60C2"/>
    <w:rsid w:val="00CE1457"/>
    <w:rsid w:val="00CF1684"/>
    <w:rsid w:val="00CF4303"/>
    <w:rsid w:val="00D01F90"/>
    <w:rsid w:val="00D134D7"/>
    <w:rsid w:val="00D23387"/>
    <w:rsid w:val="00D26D0F"/>
    <w:rsid w:val="00D3149F"/>
    <w:rsid w:val="00D43C14"/>
    <w:rsid w:val="00D56B66"/>
    <w:rsid w:val="00D6766D"/>
    <w:rsid w:val="00D87A5D"/>
    <w:rsid w:val="00DA357F"/>
    <w:rsid w:val="00DB07B6"/>
    <w:rsid w:val="00DB2623"/>
    <w:rsid w:val="00DB52DB"/>
    <w:rsid w:val="00DB71DB"/>
    <w:rsid w:val="00DC6C17"/>
    <w:rsid w:val="00DD4AD9"/>
    <w:rsid w:val="00E07270"/>
    <w:rsid w:val="00E4791E"/>
    <w:rsid w:val="00EB6A9A"/>
    <w:rsid w:val="00EC0452"/>
    <w:rsid w:val="00EC168F"/>
    <w:rsid w:val="00EC3384"/>
    <w:rsid w:val="00ED1047"/>
    <w:rsid w:val="00EE0B7D"/>
    <w:rsid w:val="00EE3C02"/>
    <w:rsid w:val="00EF48A6"/>
    <w:rsid w:val="00F01532"/>
    <w:rsid w:val="00F06746"/>
    <w:rsid w:val="00F06819"/>
    <w:rsid w:val="00F12476"/>
    <w:rsid w:val="00F530F8"/>
    <w:rsid w:val="00F5344D"/>
    <w:rsid w:val="00F6238D"/>
    <w:rsid w:val="00F63B4E"/>
    <w:rsid w:val="00F70002"/>
    <w:rsid w:val="00F76D58"/>
    <w:rsid w:val="00F81554"/>
    <w:rsid w:val="00F817E8"/>
    <w:rsid w:val="00F84EAB"/>
    <w:rsid w:val="00F9078B"/>
    <w:rsid w:val="00FB400F"/>
    <w:rsid w:val="00FD74E7"/>
    <w:rsid w:val="00F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26F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26F1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o-wikidata">
    <w:name w:val="no-wikidata"/>
    <w:uiPriority w:val="99"/>
    <w:rsid w:val="003B455B"/>
    <w:rPr>
      <w:rFonts w:cs="Times New Roman"/>
    </w:rPr>
  </w:style>
  <w:style w:type="character" w:styleId="a3">
    <w:name w:val="Strong"/>
    <w:uiPriority w:val="99"/>
    <w:qFormat/>
    <w:rsid w:val="003B455B"/>
    <w:rPr>
      <w:rFonts w:cs="Times New Roman"/>
      <w:b/>
      <w:bCs/>
    </w:rPr>
  </w:style>
  <w:style w:type="table" w:styleId="a4">
    <w:name w:val="Table Grid"/>
    <w:basedOn w:val="a1"/>
    <w:uiPriority w:val="99"/>
    <w:rsid w:val="006F440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2C0B49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427E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5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510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CF1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2%D0%BA%D0%B0%D0%B7%D1%81%D0%BA%D0%B0%D1%8F_%D0%B2%D0%BE%D0%B9%D0%BD%D0%B0" TargetMode="External"/><Relationship Id="rId13" Type="http://schemas.openxmlformats.org/officeDocument/2006/relationships/hyperlink" Target="https://ru.wikipedia.org/wiki/%D0%A1%D1%82%D0%B0%D1%82%D0%B8%D1%81%D1%82%D0%B8%D0%B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8%D1%82%D1%80%D0%BE%D0%BF%D0%BE%D0%BB%D0%B8%D1%82_%D0%A1%D0%B0%D0%BD%D0%BA%D1%82-%D0%9F%D0%B5%D1%82%D0%B5%D1%80%D0%B1%D1%83%D1%80%D0%B3%D1%81%D0%BA%D0%B8%D0%B9" TargetMode="External"/><Relationship Id="rId12" Type="http://schemas.openxmlformats.org/officeDocument/2006/relationships/hyperlink" Target="https://ru.wikipedia.org/wiki/%D0%AD%D0%BA%D0%BE%D0%BD%D0%BE%D0%BC%D0%B8%D1%81%D1%82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E%D0%B2%D0%BE%D1%81%D0%B8%D0%BB%D1%8C%D1%86%D0%B5%D0%B2%D0%B0,_%D0%95%D0%BA%D0%B0%D1%82%D0%B5%D1%80%D0%B8%D0%BD%D0%B0_%D0%92%D0%BB%D0%B0%D0%B4%D0%B8%D0%BC%D0%B8%D1%80%D0%BE%D0%B2%D0%BD%D0%B0" TargetMode="External"/><Relationship Id="rId11" Type="http://schemas.openxmlformats.org/officeDocument/2006/relationships/hyperlink" Target="https://ru.wikipedia.org/wiki/%D0%90%D0%B3%D1%80%D0%BE%D0%BD%D0%BE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b-web.ru/feb/litnas/texts/l971/ln1-181-.htm" TargetMode="External"/><Relationship Id="rId10" Type="http://schemas.openxmlformats.org/officeDocument/2006/relationships/hyperlink" Target="https://ru.wikipedia.org/wiki/19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856_%D0%B3%D0%BE%D0%B4" TargetMode="External"/><Relationship Id="rId14" Type="http://schemas.openxmlformats.org/officeDocument/2006/relationships/hyperlink" Target="https://ru.wikipedia.org/wiki/%D0%A1%D0%B5%D1%80%D0%B3%D0%B5%D0%B9_%D0%90%D0%BB%D0%B5%D0%BA%D1%81%D0%B0%D0%BD%D0%B4%D1%80%D0%BE%D0%B2%D0%B8%D1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5335</Words>
  <Characters>30412</Characters>
  <Application>Microsoft Office Word</Application>
  <DocSecurity>0</DocSecurity>
  <Lines>253</Lines>
  <Paragraphs>71</Paragraphs>
  <ScaleCrop>false</ScaleCrop>
  <Company/>
  <LinksUpToDate>false</LinksUpToDate>
  <CharactersWithSpaces>35676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Галина Игоревна</dc:creator>
  <cp:keywords/>
  <dc:description/>
  <cp:lastModifiedBy>User</cp:lastModifiedBy>
  <cp:revision>24</cp:revision>
  <dcterms:created xsi:type="dcterms:W3CDTF">2020-11-05T07:19:00Z</dcterms:created>
  <dcterms:modified xsi:type="dcterms:W3CDTF">2020-11-09T12:08:00Z</dcterms:modified>
</cp:coreProperties>
</file>