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6F" w:rsidRPr="00FC3DD6" w:rsidRDefault="00953E6F" w:rsidP="00FC3D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C3DD6">
        <w:rPr>
          <w:rFonts w:ascii="Times New Roman" w:hAnsi="Times New Roman" w:cs="Times New Roman"/>
          <w:b/>
          <w:sz w:val="24"/>
          <w:szCs w:val="24"/>
        </w:rPr>
        <w:t>Резникова</w:t>
      </w:r>
      <w:proofErr w:type="spellEnd"/>
      <w:r w:rsidRPr="00FC3DD6">
        <w:rPr>
          <w:rFonts w:ascii="Times New Roman" w:hAnsi="Times New Roman" w:cs="Times New Roman"/>
          <w:b/>
          <w:sz w:val="24"/>
          <w:szCs w:val="24"/>
        </w:rPr>
        <w:t> О. И.</w:t>
      </w:r>
      <w:r w:rsidR="00A71AF8" w:rsidRPr="00FC3D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3DD6">
        <w:rPr>
          <w:rFonts w:ascii="Times New Roman" w:hAnsi="Times New Roman" w:cs="Times New Roman"/>
          <w:b/>
          <w:sz w:val="24"/>
          <w:szCs w:val="24"/>
        </w:rPr>
        <w:t>(г. Брянск</w:t>
      </w:r>
      <w:r w:rsidR="00A71AF8" w:rsidRPr="00FC3DD6">
        <w:rPr>
          <w:rFonts w:ascii="Times New Roman" w:hAnsi="Times New Roman" w:cs="Times New Roman"/>
          <w:b/>
          <w:sz w:val="24"/>
          <w:szCs w:val="24"/>
        </w:rPr>
        <w:t>, РФ</w:t>
      </w:r>
      <w:r w:rsidRPr="00FC3DD6">
        <w:rPr>
          <w:rFonts w:ascii="Times New Roman" w:hAnsi="Times New Roman" w:cs="Times New Roman"/>
          <w:b/>
          <w:sz w:val="24"/>
          <w:szCs w:val="24"/>
        </w:rPr>
        <w:t>)</w:t>
      </w:r>
    </w:p>
    <w:p w:rsidR="00953E6F" w:rsidRPr="00FC3DD6" w:rsidRDefault="00953E6F" w:rsidP="00FC3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8FA" w:rsidRPr="00FC3DD6" w:rsidRDefault="00A71AF8" w:rsidP="00FC3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3DD6">
        <w:rPr>
          <w:rFonts w:ascii="Times New Roman" w:hAnsi="Times New Roman" w:cs="Times New Roman"/>
          <w:b/>
          <w:sz w:val="24"/>
          <w:szCs w:val="24"/>
        </w:rPr>
        <w:t>«ПОЦЕЛУЙНЫЙ ОБРЯД» И ДРУГИЕ СЮЖЕТЫ И ОБРАЗЫ РОМАНА «КНЯЗЬ СЕРЕБРЯНЫЙ» В ТВОРЧЕСТВЕ РУССКИХ ХУДОЖНИКОВ ВТОРОЙ ПОЛОВИНЫ XIX ВЕКА</w:t>
      </w:r>
    </w:p>
    <w:p w:rsidR="00B45822" w:rsidRPr="00FC3DD6" w:rsidRDefault="00B45822" w:rsidP="00FC3D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1FB1" w:rsidRPr="00FC3DD6" w:rsidRDefault="001C5DBC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Творчество Алексея Константиновича Толстого по праву занимает одно из самых видных мест в истории русской литературы XIX столетия. </w:t>
      </w:r>
      <w:r w:rsidR="003304C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Писатель разностороннего дарования, 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 </w:t>
      </w:r>
      <w:r w:rsidR="003304C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</w:t>
      </w:r>
      <w:r w:rsidR="00206C2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C41D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сатирических стихотворений и </w:t>
      </w:r>
      <w:r w:rsidR="00206C2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баллад, </w:t>
      </w:r>
      <w:r w:rsidR="003304C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 </w:t>
      </w:r>
      <w:r w:rsidR="008D07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проникновенной</w:t>
      </w:r>
      <w:r w:rsidR="00206C2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C41D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026C3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душевной</w:t>
      </w:r>
      <w:r w:rsidR="00EC41D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06C2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лирики,</w:t>
      </w:r>
      <w:r w:rsidR="00206C24" w:rsidRPr="00FC3D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113BE" w:rsidRPr="00FC3DD6">
        <w:rPr>
          <w:rFonts w:ascii="Times New Roman" w:hAnsi="Times New Roman" w:cs="Times New Roman"/>
          <w:sz w:val="24"/>
          <w:szCs w:val="24"/>
        </w:rPr>
        <w:t xml:space="preserve">трогательно </w:t>
      </w:r>
      <w:r w:rsidR="00EC41D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воспевающей </w:t>
      </w:r>
      <w:r w:rsidR="002113C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культ </w:t>
      </w:r>
      <w:r w:rsidR="00EC41D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красоты и гармонии в иску</w:t>
      </w:r>
      <w:r w:rsidR="008D07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сстве, </w:t>
      </w:r>
      <w:r w:rsidR="00200D3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 </w:t>
      </w:r>
      <w:r w:rsidR="008D07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оказал весомое влияние на художников-современников.</w:t>
      </w:r>
      <w:r w:rsidR="00791FB1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Вдохновлённые </w:t>
      </w:r>
      <w:r w:rsidR="00026C3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сердечными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очень искренними,</w:t>
      </w:r>
      <w:r w:rsidR="00791FB1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простым слогом изложенными рифмами, рождающими ассоциации и откры</w:t>
      </w:r>
      <w:r w:rsidR="008F4A7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вающи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</w:t>
      </w:r>
      <w:r w:rsidR="008F4A7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глубинные </w:t>
      </w:r>
      <w:r w:rsidR="003F489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темы</w:t>
      </w:r>
      <w:r w:rsidR="008F4A7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русской истории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8F4A7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91FB1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художники писали картины. </w:t>
      </w:r>
      <w:r w:rsidR="00026C3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менее популярны были исторические драмы писателя «Смерть Иоанна Грозного», «Царь Федор Иоаннович», «Царь Борис». </w:t>
      </w:r>
      <w:r w:rsidR="002441E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</w:t>
      </w:r>
      <w:r w:rsidR="00026C3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обое внимание живописцев привлекал</w:t>
      </w:r>
      <w:r w:rsidR="002441E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ег</w:t>
      </w:r>
      <w:r w:rsidR="002113B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2113C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13B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исторический роман «Князь Серебряный»</w:t>
      </w:r>
      <w:r w:rsidR="002441E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до</w:t>
      </w:r>
      <w:r w:rsidR="002113B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сих пор пользуется неизменным успехом у читателей.</w:t>
      </w:r>
    </w:p>
    <w:p w:rsidR="00187161" w:rsidRPr="00FC3DD6" w:rsidRDefault="00791FB1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«Князь Серебряный» был написан в 1862 г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опубликован год спустя в литературном журнале «Русский вестник». В основе произведения лежит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важный период русской истории —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централизация власти московского князя и ее противостояние боярам.</w:t>
      </w:r>
    </w:p>
    <w:p w:rsidR="009B3866" w:rsidRPr="00FC3DD6" w:rsidRDefault="007B32CC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Допетровская Русь, ее быт, люди, события в это врем</w:t>
      </w:r>
      <w:r w:rsidR="0023310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весьма привлекали многих современников мастера, и не только художников, но и композиторов, драматургов. В их числе 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 Н. Островский и Н. А. </w:t>
      </w:r>
      <w:r w:rsidR="0023310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Римский-Корсаков.</w:t>
      </w:r>
      <w:r w:rsidR="0010315D" w:rsidRPr="00FC3DD6">
        <w:rPr>
          <w:rFonts w:ascii="Times New Roman" w:hAnsi="Times New Roman" w:cs="Times New Roman"/>
          <w:sz w:val="24"/>
          <w:szCs w:val="24"/>
        </w:rPr>
        <w:t xml:space="preserve"> </w:t>
      </w:r>
      <w:r w:rsidR="0010315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этому же времени относится</w:t>
      </w:r>
      <w:r w:rsidR="009B386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замысел</w:t>
      </w:r>
      <w:r w:rsidR="0010315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создания </w:t>
      </w:r>
      <w:r w:rsidR="0010315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оперы «Борис Годунов»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Модеста Мусоргского</w:t>
      </w:r>
      <w:r w:rsidR="0010315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B37F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Интерес к прошлому во многом был обусловлен либеральными рефор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мами 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1860-х гг.</w:t>
      </w:r>
      <w:r w:rsidR="002443E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проведенными Александром II, </w:t>
      </w:r>
      <w:r w:rsidR="009B386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чей ближний круг, к слову сказать, с</w:t>
      </w:r>
      <w:r w:rsidR="00B37F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детства входил </w:t>
      </w:r>
      <w:r w:rsidR="009B386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Алексей Толстой.</w:t>
      </w:r>
    </w:p>
    <w:p w:rsidR="00584D69" w:rsidRPr="00FC3DD6" w:rsidRDefault="009B3866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сказать, что в</w:t>
      </w:r>
      <w:r w:rsidR="007B32C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многом интересу общества к старине </w:t>
      </w:r>
      <w:r w:rsidR="007B32C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способствовала историческая наука, давшая во второй половине XIX в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B32C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ряд блестящих работ, посвященных этому периоду. Особенный интерес представл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яют капитальные исследования И. Е. </w:t>
      </w:r>
      <w:r w:rsidR="007B32C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Забелина «Домашний быт русских царей в XVI и XVII ст.» (1869), являющиеся по замыслу автора лишь началом многотомного исследования «Домашний быт рус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ского народа в XVI и XVII ст.».</w:t>
      </w:r>
    </w:p>
    <w:p w:rsidR="00584D69" w:rsidRPr="00FC3DD6" w:rsidRDefault="00C0786C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«Выводы науки, 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даже события современной жизни,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писал И.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Е.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Забелин,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с каждым днем все больше раскрывают истину, что домашний быт человека есть среда, в которой лежат зародыши и зачатки всех, так называемых великих событий его истории, зародыши и зачатки его развития и всевозможных явлений его жизни общественной и политической или государственной.</w:t>
      </w:r>
      <w:proofErr w:type="gramEnd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в собственном смысле историческая природа человека, столько же сильная и столько же разнообразная в своих действиях и явлениях, как природа его физического существования».</w:t>
      </w:r>
    </w:p>
    <w:p w:rsidR="007E06C7" w:rsidRPr="00FC3DD6" w:rsidRDefault="007B32CC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Угол зрения на историю допетровской Руси, чаще связанный с изучением быта, во многом определил общее, наиболее распространенное направление исторической живописи, прежде всего как живописи бытовой.</w:t>
      </w:r>
      <w:r w:rsidR="006C78E9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184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этого направления связано с именем основоположника историко-бытового жанра в русской живописи Вячеслава Григорьевича Шварца. </w:t>
      </w:r>
      <w:r w:rsidR="007E06C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</w:t>
      </w:r>
      <w:r w:rsidR="00026C3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значении творческого дарования </w:t>
      </w:r>
      <w:r w:rsidR="007E06C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художника писал русский музыкал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ьный и художественный критик В. В. </w:t>
      </w:r>
      <w:r w:rsidR="007E06C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Стасов. </w:t>
      </w:r>
      <w:r w:rsidR="000D37D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</w:t>
      </w:r>
      <w:r w:rsidR="007E06C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этого человека был такой художественный инстинкт для постижения древнерусской допетровской истории, такая способность поэтически воспроизводить ее сцены, характеры, личности, нравственный и физический облик, какого я не нахожу ни у одного из остальных наших живописцев»</w:t>
      </w:r>
      <w:r w:rsidR="000D37D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E0D60" w:rsidRPr="00FC3DD6" w:rsidRDefault="00A01846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Необходимо упомянуть, что на тот момент в исторической живописи господствовало академическое направление, </w:t>
      </w:r>
      <w:r w:rsidR="008D4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основывавшееся на сюжетах из античности. Обществу второй половины </w:t>
      </w:r>
      <w:r w:rsidR="008D4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XIX</w:t>
      </w:r>
      <w:r w:rsidR="008D4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8D4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было уже не интересно, его </w:t>
      </w:r>
      <w:r w:rsidR="002E0D6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увлекали</w:t>
      </w:r>
      <w:r w:rsidR="008D4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реалии жизни и исторические события прошлого своей страны.</w:t>
      </w:r>
    </w:p>
    <w:p w:rsidR="008704F8" w:rsidRPr="00FC3DD6" w:rsidRDefault="002E0D60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Таким образом, ж</w:t>
      </w:r>
      <w:r w:rsidR="00A0184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ивописные произведения 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 </w:t>
      </w:r>
      <w:r w:rsidR="008D4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Шварца заставили переосмыслить и создать новое русское историческое направление в живописи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свободное от</w:t>
      </w:r>
      <w:r w:rsidR="003E31D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рутин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ного академического классицизма.</w:t>
      </w:r>
      <w:r w:rsidRPr="00FC3DD6">
        <w:rPr>
          <w:rFonts w:ascii="Times New Roman" w:hAnsi="Times New Roman" w:cs="Times New Roman"/>
          <w:sz w:val="24"/>
          <w:szCs w:val="24"/>
        </w:rPr>
        <w:t xml:space="preserve"> </w:t>
      </w:r>
      <w:r w:rsidR="00AC7B1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Шварц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изуча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 труды известных историков Н. Костомарова и </w:t>
      </w:r>
      <w:proofErr w:type="spellStart"/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spellEnd"/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Забелина, посещает музеи, знакомится с сохранившимися старинными предметами, оружием, одеждой, делает зарисовки. </w:t>
      </w:r>
      <w:r w:rsidR="00C8700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6A7F4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влекательный роман А.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A7F4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К.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A7F4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Толстого с бездной любопытных мелочей старинного русского 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быта, поверий, обрядов был</w:t>
      </w:r>
      <w:r w:rsidR="006A7F4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близок ему как художнику.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сказать, что 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ещё 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летом 1862 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Шварц 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выполнил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серию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иллюстраций 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«Князю Серебряному» графа А. К. 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Толстого. Графические 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листы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Свидание князя Серебряного с боярыней Морозовой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«Опочивальня Ивана Грозного», «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Ше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ствие Ивана Грозного 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заутрене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«Иван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Грозный на Соколиной охоте», 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«Боярин</w:t>
      </w:r>
      <w:r w:rsidR="001733F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Морозов, одетый Ив</w:t>
      </w:r>
      <w:r w:rsidR="004148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аном Грозным в шутовской кафтан»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92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представляют собой законченные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92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исторические композиции. Они имеют самостоятельное решение и понятны сами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себе, независимо от текста книги. </w:t>
      </w:r>
      <w:r w:rsidR="00F92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Шварц к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 исторический живописец, наделенный даром воспроизводить </w:t>
      </w:r>
      <w:r w:rsidR="00F92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картины из прошлых веков,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помогает </w:t>
      </w:r>
      <w:r w:rsidR="00F92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нам, зрителям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92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окунуться в седую старину. С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редствами </w:t>
      </w:r>
      <w:r w:rsidR="00F92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изобразительного искусства он дорисовывает то</w:t>
      </w:r>
      <w:r w:rsidR="008704F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что бессильно изобразить самое красноречивое литературное</w:t>
      </w:r>
      <w:r w:rsidR="00F9231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описание.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D37D7" w:rsidRPr="00FC3DD6" w:rsidTr="000D37D7">
        <w:tc>
          <w:tcPr>
            <w:tcW w:w="4672" w:type="dxa"/>
          </w:tcPr>
          <w:p w:rsidR="000D37D7" w:rsidRPr="00FC3DD6" w:rsidRDefault="004E4E04" w:rsidP="00FC3DD6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«Свидание князя Серебряного с боярыней Морозовой»</w:t>
            </w:r>
            <w:r w:rsidR="000D37D7" w:rsidRPr="00FC3DD6">
              <w:rPr>
                <w:rFonts w:ascii="Times New Roman" w:hAnsi="Times New Roman" w:cs="Times New Roman"/>
                <w:b/>
                <w:i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66F8EEB" wp14:editId="00CA6E58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171450</wp:posOffset>
                  </wp:positionV>
                  <wp:extent cx="2571750" cy="1921354"/>
                  <wp:effectExtent l="0" t="0" r="0" b="3175"/>
                  <wp:wrapTopAndBottom/>
                  <wp:docPr id="10" name="Рисунок 10" descr="D:\1. РАБОТА\Мои статьи киги и рецензии\1. научная деятельность\2. Конференции 2016-2020\6. Конференция 2020\6. Библиотеке НОЯБРЬ _ТОЛСТОЙ\Иллюстрации в статью\1. «Свидание князя Серебряного с боярыней Морозовой»В. Швар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. РАБОТА\Мои статьи киги и рецензии\1. научная деятельность\2. Конференции 2016-2020\6. Конференция 2020\6. Библиотеке НОЯБРЬ _ТОЛСТОЙ\Иллюстрации в статью\1. «Свидание князя Серебряного с боярыней Морозовой»В. Швар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0" t="14513" r="7200" b="21471"/>
                          <a:stretch/>
                        </pic:blipFill>
                        <pic:spPr bwMode="auto">
                          <a:xfrm>
                            <a:off x="0" y="0"/>
                            <a:ext cx="2571750" cy="192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:rsidR="000D37D7" w:rsidRPr="00FC3DD6" w:rsidRDefault="004E4E04" w:rsidP="00FC3DD6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«Шествие Ивана Грозного к заутрене» </w:t>
            </w:r>
            <w:r w:rsidR="000D37D7" w:rsidRPr="00FC3DD6">
              <w:rPr>
                <w:rFonts w:ascii="Times New Roman" w:hAnsi="Times New Roman" w:cs="Times New Roman"/>
                <w:b/>
                <w:i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0F7D672" wp14:editId="6EEAC14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167640</wp:posOffset>
                  </wp:positionV>
                  <wp:extent cx="2747645" cy="2047875"/>
                  <wp:effectExtent l="0" t="0" r="0" b="9525"/>
                  <wp:wrapTopAndBottom/>
                  <wp:docPr id="11" name="Рисунок 11" descr="D:\1. РАБОТА\Мои статьи киги и рецензии\1. научная деятельность\2. Конференции 2016-2020\6. Конференция 2020\6. Библиотеке НОЯБРЬ _ТОЛСТОЙ\Иллюстрации в статью\2. Шествие Ивана Грозного к заутрене. В. Швар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. РАБОТА\Мои статьи киги и рецензии\1. научная деятельность\2. Конференции 2016-2020\6. Конференция 2020\6. Библиотеке НОЯБРЬ _ТОЛСТОЙ\Иллюстрации в статью\2. Шествие Ивана Грозного к заутрене. В. Швар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0" t="14515" r="14801" b="22120"/>
                          <a:stretch/>
                        </pic:blipFill>
                        <pic:spPr bwMode="auto">
                          <a:xfrm>
                            <a:off x="0" y="0"/>
                            <a:ext cx="274764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704F8" w:rsidRPr="00FC3DD6" w:rsidRDefault="008704F8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A6A5F" w:rsidRPr="00FC3DD6" w:rsidRDefault="00FA1D3C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одном из писем этого времени Шварц делает интересное признание, свидетельствующее об основных устремлениях художника. Он пишет: «Характерность и изучение русской старины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два качества, за которыми я больше всего гоняюсь». 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свидетельству многих исследователей,</w:t>
      </w:r>
      <w:r w:rsidR="0092526E" w:rsidRPr="00FC3DD6">
        <w:rPr>
          <w:rFonts w:ascii="Times New Roman" w:hAnsi="Times New Roman" w:cs="Times New Roman"/>
          <w:sz w:val="24"/>
          <w:szCs w:val="24"/>
        </w:rPr>
        <w:t xml:space="preserve"> 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К.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Толстой </w:t>
      </w:r>
      <w:r w:rsidR="00026C3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F1C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испытывал особое пристрастие к старине и умел подмечать ее следы в окружающей его жизни. Он 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 знатоком древнего </w:t>
      </w:r>
      <w:r w:rsidR="00CF1C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русского быта, нравов и обычаев.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Историческим источником при работе над книгой Толстому послужил IX том «Истории государства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Российского» Н. М. 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Карамзина, «Сказания князя Курбского». Более </w:t>
      </w:r>
      <w:r w:rsidR="00A9621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того, Толстой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использовал </w:t>
      </w:r>
      <w:r w:rsidR="00A9621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отдельные эпизоды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рассказ Морозова об отъезде царя в Александровскую слободу и о введении опричнины; описание Александровской слободы; картин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царского пира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="00A9621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т.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A9621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д.</w:t>
      </w:r>
      <w:r w:rsidR="009252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1466B" w:rsidRPr="00FC3DD6" w:rsidRDefault="00CF1585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По-видимому,</w:t>
      </w:r>
      <w:r w:rsidR="002A6A5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стиль художественно-исторических произведений А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A6A5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A6A5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Толстого, прекрасного знатока старинного русского </w:t>
      </w:r>
      <w:r w:rsidR="003D2AE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слова, </w:t>
      </w:r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лишенный романтической идеализации и </w:t>
      </w:r>
      <w:proofErr w:type="gramStart"/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слащавости</w:t>
      </w:r>
      <w:proofErr w:type="gramEnd"/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3D2AE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близ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="00A8459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 Г.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Шварцу. </w:t>
      </w:r>
      <w:r w:rsidR="003D2AE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Художник </w:t>
      </w:r>
      <w:r w:rsidR="00CF1C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основании глубокого знакомства с русской археологией, </w:t>
      </w:r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обладающий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F1C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удивительным чутьем прошедшего времени,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правдиво воспроизводил быт допетровской Руси.</w:t>
      </w:r>
      <w:r w:rsidR="003D2AE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="00FA1D3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1865</w:t>
      </w:r>
      <w:r w:rsidR="003D2AE6" w:rsidRPr="00FC3DD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—</w:t>
      </w:r>
      <w:r w:rsidR="003D2AE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1966 гг. Шварц</w:t>
      </w:r>
      <w:r w:rsidR="00FA1D3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пишет целый ряд картин</w:t>
      </w:r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A1D3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раскрывающи</w:t>
      </w:r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="00FA1D3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жизнь и быт русских царей, за которые он получает ряд существенных наград и призвание. </w:t>
      </w:r>
      <w:r w:rsidR="00CF1C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Эти годы становятся периодом полной зрелости таланта Шварца. </w:t>
      </w:r>
      <w:r w:rsidR="00FA1D3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Среди жанрово-исторических картин</w:t>
      </w:r>
      <w:r w:rsidR="00CF1C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напис</w:t>
      </w:r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анных не более чем за два года, —</w:t>
      </w:r>
      <w:r w:rsidR="003D2AE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A1D3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«Угощение боярина»</w:t>
      </w:r>
      <w:r w:rsidR="003D2AE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сюжет из</w:t>
      </w:r>
      <w:r w:rsidR="00FA1D3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романа Алексея Толстого. Сегодня эта картина экспонируется в Санкт-Петербурге </w:t>
      </w:r>
      <w:r w:rsidR="00C146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позиционируется как наглядный пример нравственного устава домашней</w:t>
      </w:r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жизни</w:t>
      </w:r>
      <w:r w:rsidR="00C146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«Домострой», записанного в XVI в</w:t>
      </w:r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146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новгородским священником </w:t>
      </w:r>
      <w:r w:rsidR="00C146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Сильвестром. В допетровской Руси знатные люди не показывали своих жен и дочерей посторонним людям. И лишь самое дружелюбное отношение хозяина дома к гостю растворяло иногда двери женского терема. И тогда совершался поцелуйный обряд. С чаркой вина, празднично одетая, выходила хозяйка. Пригубив вино и кланяясь, она угощала уважаемого гостя. Кланялся и хозяин и просил гостя поцеловать жену-домодержицу. В завершение обряда гостеприимства гостя одаривали дорогими платками.</w:t>
      </w:r>
      <w:r w:rsidR="00C1466B" w:rsidRPr="00FC3D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978" w:rsidRPr="00FC3DD6" w:rsidRDefault="00C1466B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Картина </w:t>
      </w:r>
      <w:r w:rsidR="00CF1C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имеет небольшой размер, а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живопись носит «тщательный, почти миниатюрный» характер. </w:t>
      </w:r>
      <w:r w:rsidR="00CF1C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мнению искусствоведов, желание Шварца соответствовать эпохе в самых мельчайших деталях часто приводило его картины к дробности и перегруженности рисунка, особенно в изображении предметов второго плана. </w:t>
      </w:r>
      <w:r w:rsidR="00AC16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картине «Угощение боярина»</w:t>
      </w:r>
      <w:r w:rsidR="00E619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художник изобразил героев романа, разместив их в неглубоком </w:t>
      </w:r>
      <w:r w:rsidR="00AC16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интерьере, выписав передний план </w:t>
      </w:r>
      <w:r w:rsidR="00E619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большой</w:t>
      </w:r>
      <w:r w:rsidR="00CF1C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свободой и мастерством</w:t>
      </w:r>
      <w:r w:rsidR="00B109E3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E619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Несомненно, Шварц этнографически точен в деталях. Художественным особенностям эпохи соответствуют не только одежды героев, столовая утварь, оружие, но и узоры на коврах, орнаментальное решение дверного проёма.</w:t>
      </w:r>
      <w:r w:rsidR="00AC166E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Картина привлекает легкостью и непринуждённостью, как мгновенная импровизация, пробуждая и фантазию зрителя. Мы как бы оказываемся погружёнными в события Иванова времени, сочувствуя судьбе </w:t>
      </w:r>
      <w:r w:rsidR="00CD643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Никиты Романовича.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17"/>
        <w:gridCol w:w="4228"/>
      </w:tblGrid>
      <w:tr w:rsidR="008704F8" w:rsidRPr="00FC3DD6" w:rsidTr="00AC166E">
        <w:tc>
          <w:tcPr>
            <w:tcW w:w="5117" w:type="dxa"/>
          </w:tcPr>
          <w:p w:rsidR="008704F8" w:rsidRPr="00FC3DD6" w:rsidRDefault="008704F8" w:rsidP="00FC3D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F04F14B" wp14:editId="3BA9AEE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112135" cy="3790950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419" y="21491"/>
                      <wp:lineTo x="21419" y="0"/>
                      <wp:lineTo x="0" y="0"/>
                    </wp:wrapPolygon>
                  </wp:wrapTight>
                  <wp:docPr id="2" name="Рисунок 2" descr="D:\1. РАБОТА\Мои статьи киги и рецензии\1. научная деятельность\2. Конференции 2016-2020\6. Конференция 2020\6. Библиотеке НОЯБРЬ _ТОЛСТОЙ\Вячеслав Шварц\Угощение боярина (князь Серебряный в гостях у боярина Моро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 РАБОТА\Мои статьи киги и рецензии\1. научная деятельность\2. Конференции 2016-2020\6. Конференция 2020\6. Библиотеке НОЯБРЬ _ТОЛСТОЙ\Вячеслав Шварц\Угощение боярина (князь Серебряный в гостях у боярина Моро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13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1978" w:rsidRPr="00FC3DD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228" w:type="dxa"/>
          </w:tcPr>
          <w:p w:rsidR="008704F8" w:rsidRPr="00FC3DD6" w:rsidRDefault="008704F8" w:rsidP="00FC3DD6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Угощение боярина (князь Серебряный </w:t>
            </w:r>
            <w:r w:rsidR="00664F0F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в гостях у боярина Морозова). Шварц Вячеслав Григорьевич. 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1865</w:t>
            </w:r>
            <w:r w:rsidR="00B109E3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FC3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Дерево, масло. 31x27. Государственный Русский музей</w:t>
            </w:r>
            <w:r w:rsidR="00664F0F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, Санкт-Петербург</w:t>
            </w:r>
          </w:p>
          <w:p w:rsidR="008704F8" w:rsidRPr="00FC3DD6" w:rsidRDefault="008704F8" w:rsidP="00FC3D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D94504" w:rsidRPr="00FC3DD6" w:rsidRDefault="0040107D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FF017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 впечатлением от романа Алексея Толстого «Князь Серебряный»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Константин Маковский, художник</w:t>
      </w:r>
      <w:r w:rsidR="006A509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склонный к романтизму и декоративной яркости сюжетов, создаёт своё видение старинного русского обряда чествования гостей. Б</w:t>
      </w:r>
      <w:r w:rsidR="00FF017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ольшое многофигурное полотно относится к так называемому боярскому циклу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6A509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1880–</w:t>
      </w:r>
      <w:r w:rsidR="007875C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1890-е годы Маковский часто обращался к русской истории, написав целый ряд пышных «боярских пиров» и «свадеб». В романе А.</w:t>
      </w:r>
      <w:r w:rsidR="006A509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К. </w:t>
      </w:r>
      <w:r w:rsidR="007875C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Толстого художника привлекла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сцена ревности </w:t>
      </w:r>
      <w:r w:rsidR="007875C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опального боярина Дружины Морозова, </w:t>
      </w:r>
      <w:r w:rsidR="00FF017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который зорко следит за обрядом угощения молодого гостя в ожидании</w:t>
      </w:r>
      <w:r w:rsidR="006A509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FF017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не выдаст ли молодая красавица жена как-нибудь, кому она недавно у изгороди ночью, признаваясь в любви, сказала: «Люблю тебя больше жизни, больше солнца красного». Сюжет послужил поводом для демонстрации виртуозного мастерства художника в передаче фактуры и цвета предметов</w:t>
      </w:r>
      <w:r w:rsidR="006A509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F017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богатства и красоты старинного русского быта. 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Маковский строит композицию по законам мизансцены, где на фоне 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великолепных декораций теремного интерьера застыли действующие лица. В солнечных лучах сверкают роскошные головные уборы русских женщин, поблескивают матово-голубым, изумрудно-зеленым, розово-золотым шелком. Падающий из слюдяных окошек солнечный свет разливается в пространстве огромных сводчатых чертогов, переливаясь по золоченым окладам икон.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94504" w:rsidRPr="00FC3DD6" w:rsidTr="00A40462">
        <w:tc>
          <w:tcPr>
            <w:tcW w:w="9345" w:type="dxa"/>
          </w:tcPr>
          <w:bookmarkEnd w:id="0"/>
          <w:p w:rsidR="00D94504" w:rsidRPr="00FC3DD6" w:rsidRDefault="00D94504" w:rsidP="00FC3D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7A69F0A" wp14:editId="4E303067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107315</wp:posOffset>
                  </wp:positionV>
                  <wp:extent cx="5425440" cy="3571875"/>
                  <wp:effectExtent l="0" t="0" r="3810" b="9525"/>
                  <wp:wrapTopAndBottom/>
                  <wp:docPr id="3" name="Рисунок 3" descr="D:\1. РАБОТА\Мои статьи киги и рецензии\1. научная деятельность\2. Конференции 2016-2020\6. Конференция 2020\6. Библиотеке НОЯБРЬ _ТОЛСТОЙ\Иллюстрации в статью\4. Поцелуйный обряд (Пир у боярина Морозов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. РАБОТА\Мои статьи киги и рецензии\1. научная деятельность\2. Конференции 2016-2020\6. Конференция 2020\6. Библиотеке НОЯБРЬ _ТОЛСТОЙ\Иллюстрации в статью\4. Поцелуйный обряд (Пир у боярина Морозов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44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4504" w:rsidRPr="00FC3DD6" w:rsidTr="00A40462">
        <w:tc>
          <w:tcPr>
            <w:tcW w:w="9345" w:type="dxa"/>
          </w:tcPr>
          <w:p w:rsidR="00D94504" w:rsidRPr="00FC3DD6" w:rsidRDefault="00D94504" w:rsidP="00FC3D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Поцелуйный обряд (Пир у боярина Морозова). На сюжет из повести А.</w:t>
            </w:r>
            <w:r w:rsidR="0012065D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К.</w:t>
            </w:r>
            <w:r w:rsidR="0012065D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 Толстого «Князь Серебряный. </w:t>
            </w:r>
            <w:r w:rsidRPr="00FC3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Маковский Константин Егорович</w:t>
            </w:r>
            <w:r w:rsidR="0012065D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1895</w:t>
            </w:r>
            <w:r w:rsidR="0012065D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Холст, масло. 330x500. Государственный Русский музей, Санкт-Петербург</w:t>
            </w:r>
          </w:p>
        </w:tc>
      </w:tr>
    </w:tbl>
    <w:p w:rsidR="00D94504" w:rsidRPr="00FC3DD6" w:rsidRDefault="00D94504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17B97" w:rsidRPr="00FC3DD6" w:rsidRDefault="00FD45C2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центре стола уст</w:t>
      </w:r>
      <w:r w:rsidR="00B84C4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ановлен большой деревянный ковш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распространенный тип русских питейных сосудов, известный на Руси с древнейших времен. 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Главный герой романа А.</w:t>
      </w:r>
      <w:r w:rsidR="00B84C4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К.</w:t>
      </w:r>
      <w:r w:rsidR="00B84C4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Толстого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князь Никита Романович Серебряный порывисто устремляется навстречу красавице боярыне Елене Дмитриевне</w:t>
      </w:r>
      <w:r w:rsidR="00B84C4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супруге Морозова, которая любит князя Серебряного, но вынуждена скрывать свои чувства. В её руках сосуд для вина</w:t>
      </w:r>
      <w:r w:rsidR="00B84C4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золотой кубок. </w:t>
      </w:r>
      <w:r w:rsidR="00B84C4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Хозяин дома —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боярин Морозов, тяжело опустившись в кресло, прислушивается к наветам горбуна в шутовском колпаке и зорко следит за обрядом угощения.</w:t>
      </w:r>
    </w:p>
    <w:p w:rsidR="00D94504" w:rsidRPr="00FC3DD6" w:rsidRDefault="001E4313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Благодаря обилию бытовых подробностей, антикварной красоте антуража, «благородным» цветам, приведенным в единство общим золотистым тоном, </w:t>
      </w:r>
      <w:r w:rsidR="00FD45C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картина Маковского пользовала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сь неизменным успехом. </w:t>
      </w:r>
    </w:p>
    <w:p w:rsidR="000C2CA1" w:rsidRPr="00FC3DD6" w:rsidRDefault="007875C7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Полотно впервые экспонировалось на Всероссийской выставке 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Нижнем Новгороде в 1896 г. На следующий год, после успешного показа картины «Поцелуйный обряд» на персональной выставке в Петербурге, Константин Маковский подарил одно из лучших произведений своего «боярского» цикла только что открытому Русскому 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музею императора Александра </w:t>
      </w:r>
      <w:r w:rsidR="00C672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III.</w:t>
      </w:r>
    </w:p>
    <w:p w:rsidR="007875C7" w:rsidRPr="00FC3DD6" w:rsidRDefault="0072043B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Известно, что для воспроизведения нравов, обычаев, верований, Алексей 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Константинович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Толстой широко пользовался этнографическими и фольклорными сборниками. </w:t>
      </w:r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По-видимому, необходимо упомянуть работу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 В. </w:t>
      </w:r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Терещенко «Быт русского народа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которая вышла в свет в 1848 г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17B9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Санкт-Петербурге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Некоторые детали для описания поцелуйного обряда писатель почерпнул из этой книги. В ней были не только подробные описания посуды, еды, мебели того времени, но и сведения о ходе пира, его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обрядовых особенностях</w:t>
      </w:r>
      <w:r w:rsidR="008563BA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8B58F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Толстой не только воспроизвел некоторые детали из книги Терещенко</w:t>
      </w:r>
      <w:r w:rsidR="00031F3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«Быт русского народа»</w:t>
      </w:r>
      <w:r w:rsidR="008B58F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но построил </w:t>
      </w:r>
      <w:r w:rsidR="00940B8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них</w:t>
      </w:r>
      <w:r w:rsidR="00940B8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целые эпизоды</w:t>
      </w:r>
      <w:r w:rsidR="00031F3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031F3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Они (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слуги) </w:t>
      </w:r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подавали за столами ковши или чаши, кому государь приказывал. Поднося знатному </w:t>
      </w:r>
      <w:proofErr w:type="gramStart"/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боярину</w:t>
      </w:r>
      <w:proofErr w:type="gramEnd"/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ковш с вином, именовали его с прибавлением ста или су, например, если имя его Василий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«Василий-ста! Великий государь жалует тебя чашею». Тот, приняв ее, выпивал стоя и кланялся, а подносивший докладывал царю: «</w:t>
      </w:r>
      <w:proofErr w:type="gramStart"/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Василий-ста</w:t>
      </w:r>
      <w:proofErr w:type="gramEnd"/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выпил чашу, челом бьет». Менее знатных именовали «Василий-су». </w:t>
      </w:r>
      <w:r w:rsidR="00FD45C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Несомненно, такие бытовые</w:t>
      </w:r>
      <w:r w:rsidR="00940B8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45C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подробности и </w:t>
      </w:r>
      <w:r w:rsidR="00586E6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красивый </w:t>
      </w:r>
      <w:r w:rsidR="00FD45C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этнографический</w:t>
      </w:r>
      <w:r w:rsidR="00940B8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86E6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 привлекали не только читателя, но и становились сюжетным материалом для отечественной исторической живописи.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02A27" w:rsidRPr="00FC3DD6" w:rsidTr="00D02A27">
        <w:tc>
          <w:tcPr>
            <w:tcW w:w="9345" w:type="dxa"/>
          </w:tcPr>
          <w:p w:rsidR="00D02A27" w:rsidRPr="00FC3DD6" w:rsidRDefault="00D02A27" w:rsidP="00FC3D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9BDBD4E" wp14:editId="6F1423AA">
                  <wp:extent cx="5552305" cy="3373025"/>
                  <wp:effectExtent l="0" t="0" r="0" b="0"/>
                  <wp:docPr id="4" name="Рисунок 4" descr="https://vsdn.ru/images/data/mus/4990_big_1338359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dn.ru/images/data/mus/4990_big_1338359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8313" cy="33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A27" w:rsidRPr="00FC3DD6" w:rsidTr="00D02A27">
        <w:tc>
          <w:tcPr>
            <w:tcW w:w="9345" w:type="dxa"/>
          </w:tcPr>
          <w:p w:rsidR="00D02A27" w:rsidRPr="00FC3DD6" w:rsidRDefault="00D02A27" w:rsidP="00FC3DD6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Шутовской кафтан. Боярин Дружина Андреевич Морозов перед Иваном Грозным. На сюжет из повести А.</w:t>
            </w:r>
            <w:r w:rsidR="0060192B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К.</w:t>
            </w:r>
            <w:r w:rsidR="0060192B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Толстого «Князь Серебряный»</w:t>
            </w:r>
            <w:r w:rsidR="0060192B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Михаил Васильевич Нестеров. 1885</w:t>
            </w:r>
            <w:r w:rsidR="0060192B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FC3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Холст, масло. 30,6x48,6. Государственна</w:t>
            </w:r>
            <w:r w:rsidR="0060192B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я Третьяковская галерея, Москва</w:t>
            </w:r>
          </w:p>
        </w:tc>
      </w:tr>
    </w:tbl>
    <w:p w:rsidR="0099753C" w:rsidRPr="00FC3DD6" w:rsidRDefault="0099753C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Картины</w:t>
      </w:r>
      <w:r w:rsidR="00013D0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Михаила Васильевича Нестерова, созданные в</w:t>
      </w:r>
      <w:r w:rsidR="00013D0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период последних лет пребывания в Московском училище живописи, ваяния и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зодчества, имеют</w:t>
      </w:r>
      <w:r w:rsidR="00013D0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ярко выраженный бытовой характер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«Шутовской кафтан»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прямое обращение к сюжету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повести А.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К.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Толстого «Князь Серебряный».</w:t>
      </w:r>
    </w:p>
    <w:p w:rsidR="00DD4122" w:rsidRPr="00FC3DD6" w:rsidRDefault="00342E30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живая сцена, </w:t>
      </w:r>
      <w:r w:rsidR="0099753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написанная </w:t>
      </w:r>
      <w:r w:rsidR="00BD7EF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1885 г</w:t>
      </w:r>
      <w:r w:rsidR="0060192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D7EF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99753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представляет хорошо разработанную сюжетную ситуацию, </w:t>
      </w:r>
      <w:r w:rsidR="00BD7EF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свидетельствующую о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знании быта.</w:t>
      </w:r>
      <w:r w:rsidR="0036334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</w:t>
      </w:r>
      <w:r w:rsidR="00363344" w:rsidRPr="00FC3DD6">
        <w:rPr>
          <w:rFonts w:ascii="Times New Roman" w:hAnsi="Times New Roman" w:cs="Times New Roman"/>
          <w:sz w:val="24"/>
          <w:szCs w:val="24"/>
        </w:rPr>
        <w:t xml:space="preserve"> </w:t>
      </w:r>
      <w:r w:rsidR="0036334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текста романа известно, что Морозов получает приглашение прибыть к царскому столу, где Иван Грозный предлагает ему сесть ниже Годунова. Дружина Морозов с гневом отказывается. Присутствующие ожидают, «как проявится царский гнев».</w:t>
      </w:r>
      <w:r w:rsidR="00363344" w:rsidRPr="00FC3DD6">
        <w:rPr>
          <w:rFonts w:ascii="Times New Roman" w:hAnsi="Times New Roman" w:cs="Times New Roman"/>
          <w:sz w:val="24"/>
          <w:szCs w:val="24"/>
        </w:rPr>
        <w:t xml:space="preserve"> </w:t>
      </w:r>
      <w:r w:rsidR="0036334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Царь приказывает надеть на Морозова шутовской кафтан и тем самым принародно унизить его. </w:t>
      </w:r>
      <w:r w:rsidR="005C579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Именно этот момент и показывает нам художник.</w:t>
      </w:r>
      <w:r w:rsidR="00DD412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Композиция не перегружена бытовыми подробностями и</w:t>
      </w:r>
      <w:r w:rsidR="00004EE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акцентирует</w:t>
      </w:r>
      <w:r w:rsidR="00DD412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своё внимание на реакцию каждого персонажа. Заинтересован сам царь, что ожидать от «опального боярина». Чувствуется</w:t>
      </w:r>
      <w:r w:rsidR="00FA63E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D412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«набирается» гневом Дружина Морозов, который через несколько минут на</w:t>
      </w:r>
      <w:r w:rsidR="000414F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законных права</w:t>
      </w:r>
      <w:r w:rsidR="00FA63E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</w:t>
      </w:r>
      <w:r w:rsidR="000414F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шута выскажет</w:t>
      </w:r>
      <w:r w:rsidR="00DD4122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ему в лицо все, что думает о нем и методах его правления.</w:t>
      </w:r>
      <w:r w:rsidR="000414F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04EE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Худ</w:t>
      </w:r>
      <w:r w:rsidR="002A662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ожник лирического дарования, Нестеров, как и Толстой</w:t>
      </w:r>
      <w:r w:rsidR="00FA63EF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A662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приемлет произвола, насилия, унижения человеческой личности.</w:t>
      </w:r>
    </w:p>
    <w:p w:rsidR="00C6722B" w:rsidRPr="00FC3DD6" w:rsidRDefault="00C6722B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Другой накал страстей предлагает Константин Маковский, также задумавший написать противостояние</w:t>
      </w:r>
      <w:r w:rsidR="007B201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деспотичной власти и личности.</w:t>
      </w:r>
      <w:r w:rsidR="00A7071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Уже в этом небольшом эскизе </w:t>
      </w:r>
      <w:r w:rsidR="00A7071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чувствуется</w:t>
      </w:r>
      <w:r w:rsidR="00436AC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A7071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F1D0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решится исход поединка. Иван Грозный прикажет бросить Морозова в темницу и «не пытать, чтобы не издох до времени».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C6722B" w:rsidRPr="00FC3DD6" w:rsidTr="00A40462">
        <w:tc>
          <w:tcPr>
            <w:tcW w:w="9345" w:type="dxa"/>
          </w:tcPr>
          <w:p w:rsidR="00C6722B" w:rsidRPr="00FC3DD6" w:rsidRDefault="00C6722B" w:rsidP="00FC3D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2A911CA" wp14:editId="5B1C54EA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149860</wp:posOffset>
                  </wp:positionV>
                  <wp:extent cx="4829175" cy="3580130"/>
                  <wp:effectExtent l="0" t="0" r="9525" b="1270"/>
                  <wp:wrapTopAndBottom/>
                  <wp:docPr id="9" name="Рисунок 9" descr="https://ljplus.ru/img4/v/_/v_himera/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jplus.ru/img4/v/_/v_himera/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58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722B" w:rsidRPr="00FC3DD6" w:rsidTr="00A40462">
        <w:tc>
          <w:tcPr>
            <w:tcW w:w="9345" w:type="dxa"/>
          </w:tcPr>
          <w:p w:rsidR="00C6722B" w:rsidRPr="00FC3DD6" w:rsidRDefault="00C6722B" w:rsidP="00FC3DD6">
            <w:pPr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Боярин Морозов перед Иоанном Гр</w:t>
            </w:r>
            <w:r w:rsidR="00436AC0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озным. Эскиз на сюжет романа А. 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К.</w:t>
            </w:r>
            <w:r w:rsidR="00436AC0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Толстого </w:t>
            </w:r>
            <w:r w:rsidR="00436AC0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Князь Серебряный</w:t>
            </w:r>
            <w:r w:rsidR="00436AC0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Константин Маковский, </w:t>
            </w:r>
            <w:r w:rsidR="007B201D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1900. 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Эскиз.</w:t>
            </w:r>
            <w:r w:rsidR="00436AC0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B201D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40х54, Частная коллекция</w:t>
            </w:r>
          </w:p>
        </w:tc>
      </w:tr>
    </w:tbl>
    <w:p w:rsidR="00C6722B" w:rsidRPr="00FC3DD6" w:rsidRDefault="00C6722B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2CA1" w:rsidRPr="00FC3DD6" w:rsidRDefault="00F77FA1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Возвращаясь к творчеству Михаила Васильевича Нестерова, необходимо добавить, что в</w:t>
      </w:r>
      <w:r w:rsidR="004A2AE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дальнейшем, избрав в искусстве п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уть «поэтизированного реализма»</w:t>
      </w:r>
      <w:r w:rsidR="0049210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</w:t>
      </w:r>
      <w:r w:rsidR="004A2AE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будет</w:t>
      </w:r>
      <w:r w:rsidR="004A2AE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покорён балладой Алексея Константиновича Толстого</w:t>
      </w:r>
      <w:r w:rsidR="0049210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4A2AE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D3B0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начинающейся со слов «Порой весёлой мая…»</w:t>
      </w:r>
      <w:r w:rsidR="0049210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ED3B0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напишет</w:t>
      </w:r>
      <w:r w:rsidR="00ED3B0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картину-сказку, картину-песню</w:t>
      </w:r>
      <w:r w:rsidR="004A2AE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C2CA1" w:rsidRPr="00FC3DD6" w:rsidTr="00A40462">
        <w:tc>
          <w:tcPr>
            <w:tcW w:w="9345" w:type="dxa"/>
          </w:tcPr>
          <w:p w:rsidR="000C2CA1" w:rsidRPr="00FC3DD6" w:rsidRDefault="000C2CA1" w:rsidP="00FC3DD6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8F26973" wp14:editId="36C455D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4895850" cy="4018280"/>
                  <wp:effectExtent l="0" t="0" r="0" b="1270"/>
                  <wp:wrapTopAndBottom/>
                  <wp:docPr id="6" name="Рисунок 6" descr="D:\1. РАБОТА\Мои статьи киги и рецензии\1. научная деятельность\2. Конференции 2016-2020\6. Конференция 2020\6. Библиотеке НОЯБРЬ _ТОЛСТОЙ\Иллюстрации в статью\6. Два лада. Михаил Нест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. РАБОТА\Мои статьи киги и рецензии\1. научная деятельность\2. Конференции 2016-2020\6. Конференция 2020\6. Библиотеке НОЯБРЬ _ТОЛСТОЙ\Иллюстрации в статью\6. Два лада. Михаил Нест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2CA1" w:rsidRPr="00FC3DD6" w:rsidTr="00A40462">
        <w:tc>
          <w:tcPr>
            <w:tcW w:w="9345" w:type="dxa"/>
          </w:tcPr>
          <w:p w:rsidR="000C2CA1" w:rsidRPr="00FC3DD6" w:rsidRDefault="000C2CA1" w:rsidP="00FC3D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Два лада. Михаил Васильевич Нестеров. 1885</w:t>
            </w:r>
            <w:r w:rsidR="0049210C"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FC3DD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Холст, масло. 30,6x48,6. Нижегородский государственный художественный музей</w:t>
            </w:r>
          </w:p>
        </w:tc>
      </w:tr>
    </w:tbl>
    <w:p w:rsidR="000C2CA1" w:rsidRPr="00FC3DD6" w:rsidRDefault="000C2CA1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2CA1" w:rsidRPr="00FC3DD6" w:rsidRDefault="000C2CA1" w:rsidP="00FC3DD6">
      <w:pPr>
        <w:spacing w:after="0" w:line="240" w:lineRule="auto"/>
        <w:ind w:left="326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Порой веселой мая</w:t>
      </w:r>
    </w:p>
    <w:p w:rsidR="000C2CA1" w:rsidRPr="00FC3DD6" w:rsidRDefault="000C2CA1" w:rsidP="00FC3DD6">
      <w:pPr>
        <w:spacing w:after="0" w:line="240" w:lineRule="auto"/>
        <w:ind w:left="326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лугу вертограда,</w:t>
      </w:r>
    </w:p>
    <w:p w:rsidR="000C2CA1" w:rsidRPr="00FC3DD6" w:rsidRDefault="000C2CA1" w:rsidP="00FC3DD6">
      <w:pPr>
        <w:spacing w:after="0" w:line="240" w:lineRule="auto"/>
        <w:ind w:left="326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Среди цветов гуляя,</w:t>
      </w:r>
    </w:p>
    <w:p w:rsidR="000C2CA1" w:rsidRPr="00FC3DD6" w:rsidRDefault="0049210C" w:rsidP="00FC3DD6">
      <w:pPr>
        <w:spacing w:after="0" w:line="240" w:lineRule="auto"/>
        <w:ind w:left="326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Сам-друг идут два лада…</w:t>
      </w:r>
    </w:p>
    <w:p w:rsidR="00ED3B04" w:rsidRPr="00FC3DD6" w:rsidRDefault="00ED3B04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картине </w:t>
      </w:r>
      <w:proofErr w:type="gramStart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изображены</w:t>
      </w:r>
      <w:proofErr w:type="gramEnd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юноша и девица в древнерусском княжеском одеянии. Счастье их первой любви созвучно весеннему расцветанию природы. Удивительная волшебная сказка, напоённая чистотой и прелестью русской природы, прозрачными озёрами и тонкими берёзками на фоне больших лесов и высоких сосен. Как справедливо замечали ис</w:t>
      </w:r>
      <w:r w:rsidR="002C120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следователи творчества художника, в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нестеровских картинах весьма часто не пейзаж сопровождает сюжет, а сюжет способствует проявлению пейзажной идеи.</w:t>
      </w:r>
    </w:p>
    <w:p w:rsidR="002C1207" w:rsidRPr="00FC3DD6" w:rsidRDefault="002C1207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Несмотря на простую манеру написания, не очень яркие краски, да </w:t>
      </w:r>
      <w:proofErr w:type="gramStart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общем-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 незамысловатый сюжет, картина наполнена большой жизненной энергией. 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идея написания картины родилась благодаря поэтическому таланту А.</w:t>
      </w:r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К. 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Толстого.</w:t>
      </w:r>
    </w:p>
    <w:p w:rsidR="00FB6DF7" w:rsidRPr="00FC3DD6" w:rsidRDefault="00131093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Тема обращения живописцев к творчеству Толстого, и в частности к историческому роману «Князь Серебряный»</w:t>
      </w:r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исчерпана. 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не затронули большой пласт художников, иллюстрировавших исторический роман. Среди </w:t>
      </w:r>
      <w:r w:rsidR="00F7506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них: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Клавдий Лебедев, </w:t>
      </w:r>
      <w:r w:rsidR="000C2CA1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Илья Глазунов, 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Аркадий Лурье,</w:t>
      </w:r>
      <w:r w:rsidR="0024547D" w:rsidRPr="00FC3DD6">
        <w:rPr>
          <w:rFonts w:ascii="Times New Roman" w:hAnsi="Times New Roman" w:cs="Times New Roman"/>
          <w:sz w:val="24"/>
          <w:szCs w:val="24"/>
        </w:rPr>
        <w:t xml:space="preserve"> 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Алексей Парамонов,</w:t>
      </w:r>
      <w:r w:rsidR="00F7506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Игорь Пчелко</w:t>
      </w:r>
      <w:r w:rsidR="00F75064" w:rsidRPr="00FC3DD6">
        <w:rPr>
          <w:rFonts w:ascii="Times New Roman" w:hAnsi="Times New Roman" w:cs="Times New Roman"/>
          <w:sz w:val="24"/>
          <w:szCs w:val="24"/>
        </w:rPr>
        <w:t xml:space="preserve">, </w:t>
      </w:r>
      <w:r w:rsidR="00F75064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Анатолий Яхругин</w:t>
      </w:r>
      <w:r w:rsidR="000C2CA1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др. И надо понимать, что 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иллюстрации художников</w:t>
      </w:r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не просто художественное сопровождение литературного произведения. Это самостоятельные полноценные картины, в которых литературная основа всегда прочитывается, но никогда не преобладает над художественным образом. Художники в них станов</w:t>
      </w:r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тся соавтор</w:t>
      </w:r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ами</w:t>
      </w:r>
      <w:r w:rsidR="0024547D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образа наряду с писателем или поэтом.</w:t>
      </w:r>
    </w:p>
    <w:p w:rsidR="002E0D60" w:rsidRPr="00FC3DD6" w:rsidRDefault="00FB6DF7" w:rsidP="00FC3D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Литературно-художественный язык Алексея Константиновича Толстого отличается разнообразными формами иносказания, стилистическими оборотами, усиливающими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словесную образность. Поэтому его творческое наследие является </w:t>
      </w:r>
      <w:r w:rsidR="00C633B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кладезью для художественного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переосмысления</w:t>
      </w:r>
      <w:r w:rsidR="00C633B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средствами рисунка и живописи.</w:t>
      </w:r>
    </w:p>
    <w:p w:rsidR="008F3D78" w:rsidRPr="00FC3DD6" w:rsidRDefault="008F3D78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5989" w:rsidRPr="00FC3DD6" w:rsidRDefault="008F3D78" w:rsidP="00FC3DD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</w:t>
      </w:r>
      <w:r w:rsidR="00200D3B" w:rsidRPr="00FC3D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итератур</w:t>
      </w:r>
      <w:r w:rsidRPr="00FC3D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а:</w:t>
      </w:r>
    </w:p>
    <w:p w:rsidR="00584D69" w:rsidRPr="00FC3DD6" w:rsidRDefault="00682B50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1. </w:t>
      </w:r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Забелин, 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C021A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Е.</w:t>
      </w:r>
      <w:r w:rsidR="00584D69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Домашний быт русск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их царей в XVI и XVII столетиях 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Отв. ред. О. Платонов / И.</w:t>
      </w:r>
      <w:r w:rsidR="00C021A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Е.</w:t>
      </w:r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Забелин. —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</w:t>
      </w:r>
      <w:proofErr w:type="gramStart"/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proofErr w:type="gramEnd"/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Институт русской цивилизации,</w:t>
      </w:r>
      <w:r w:rsidR="008F3D78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2014. 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1056 с.</w:t>
      </w:r>
    </w:p>
    <w:p w:rsidR="00371175" w:rsidRPr="00FC3DD6" w:rsidRDefault="00C021A8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2. </w:t>
      </w:r>
      <w:r w:rsidR="0037117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Верещагина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="0037117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А.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37117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Глава IV. Пои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ски новых выразительных средств / А. Г. Верещагина </w:t>
      </w:r>
      <w:r w:rsidR="0037117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// Историческая картина в русском искусст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ве. Шестидесятые годы XIX века. — М, 1990. — Т. 2.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С. 152–</w:t>
      </w:r>
      <w:r w:rsidR="00371175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211.</w:t>
      </w:r>
    </w:p>
    <w:p w:rsidR="00D42377" w:rsidRPr="00FC3DD6" w:rsidRDefault="00C021A8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3. 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Вячеслав Григорьевич Шварц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переписка, 1838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1869: к 175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летию со дня 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рождения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 Ком. по культуре Курской обл., Курская гос. картин. галерея им. А.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А.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Дейнеки, Гос. архив Курской обл.; [сост., </w:t>
      </w:r>
      <w:proofErr w:type="spellStart"/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коммент</w:t>
      </w:r>
      <w:proofErr w:type="spellEnd"/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С.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А.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Таранушенко; ред. подгот. текста, коммент. 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подбор ил</w:t>
      </w:r>
      <w:proofErr w:type="gramStart"/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.: </w:t>
      </w:r>
      <w:proofErr w:type="gramEnd"/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С. Тарасова].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Курск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2013.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180 с.</w:t>
      </w:r>
    </w:p>
    <w:p w:rsidR="00C0786C" w:rsidRPr="00FC3DD6" w:rsidRDefault="00C021A8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4. 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Никонова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И. И. М. В. 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Нестеров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/ И. И. Никонова. 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2-е 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изд. </w:t>
      </w:r>
      <w:r w:rsidR="00C0786C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— М., 1984.</w:t>
      </w:r>
      <w:r w:rsidR="00682B5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223 с.</w:t>
      </w:r>
    </w:p>
    <w:p w:rsidR="00E16B8F" w:rsidRPr="00FC3DD6" w:rsidRDefault="00C021A8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5. </w:t>
      </w:r>
      <w:r w:rsidR="006C78E9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Стасов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В. </w:t>
      </w:r>
      <w:r w:rsidR="006C78E9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Избранные сочинения в трех томах. Живопись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Скульптура. Музыка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/ В. В. Стасов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— </w:t>
      </w:r>
      <w:r w:rsidR="006C78E9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М., 1952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A0126" w:rsidRPr="00FC3DD6" w:rsidRDefault="00C021A8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6. </w:t>
      </w:r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Терещенко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А.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В.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Быт русского народа / А. В. Терещенко. — СПб</w:t>
      </w:r>
      <w:proofErr w:type="gramStart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., </w:t>
      </w:r>
      <w:proofErr w:type="gramEnd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1848. — Ч. 1. — С. 242–264</w:t>
      </w:r>
      <w:r w:rsidR="000A0126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31700" w:rsidRPr="00FC3DD6" w:rsidRDefault="00C021A8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7. </w:t>
      </w:r>
      <w:r w:rsidR="00CC7D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Кулешов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</w:t>
      </w:r>
      <w:r w:rsidR="00CC7D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C7D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К.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C7D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Толстой и его роман 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CC7D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Князь Серебряный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 В. И. Кулешов. — Текст электронный // Толстой Алексей Константинович</w:t>
      </w:r>
      <w:proofErr w:type="gramStart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:</w:t>
      </w:r>
      <w:proofErr w:type="gramEnd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[сайт]. —</w:t>
      </w:r>
      <w:r w:rsidR="00CC7D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C7D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proofErr w:type="gramEnd"/>
      <w:r w:rsidR="00CC7D6B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http://tolstoy-a-k.lit-info.ru/tolstoy-a-k/articles/kuleshov-knyaz-serebryanyj.htm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42377" w:rsidRPr="00FC3DD6" w:rsidRDefault="00C60177" w:rsidP="00FC3D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К. Е. Маковский (1839–1915). — Текст электронный // </w:t>
      </w:r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Музеи мира</w:t>
      </w:r>
      <w:proofErr w:type="gramStart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proofErr w:type="gramEnd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[сайт]. 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</w:t>
      </w:r>
      <w:proofErr w:type="gramStart"/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:</w:t>
      </w:r>
      <w:proofErr w:type="gramEnd"/>
      <w:r w:rsidR="00D42377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31700"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https://museumsworld.ru/makovsk_k/rpocel.html</w:t>
      </w:r>
      <w:r w:rsidRPr="00FC3D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42377" w:rsidRPr="00FC3DD6" w:rsidRDefault="00D42377" w:rsidP="00FC3DD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64F0F" w:rsidRPr="00FC3DD6" w:rsidRDefault="00664F0F" w:rsidP="00FC3DD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Примечания</w:t>
      </w:r>
    </w:p>
    <w:p w:rsidR="00D42377" w:rsidRPr="00FC3DD6" w:rsidRDefault="00FC3DD6" w:rsidP="00FC3D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1. </w:t>
      </w:r>
      <w:r w:rsidR="00C601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Зимой 1865–</w:t>
      </w:r>
      <w:r w:rsidR="00664F0F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1866 г</w:t>
      </w:r>
      <w:r w:rsidR="00C601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664F0F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Шварц выполнил рисунки для постановки на Имп</w:t>
      </w:r>
      <w:r w:rsidR="00C601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ераторской сцене драмы графа А. </w:t>
      </w:r>
      <w:r w:rsidR="00664F0F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Толстого «Смерть Ивана Грозного». Осенью 1867 г</w:t>
      </w:r>
      <w:r w:rsidR="00C601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664F0F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он ездил из Парижа в Веймар, где пробыл два месяца, принимая участие в постановке на Веймарской сцене пьесы «С</w:t>
      </w:r>
      <w:r w:rsidR="00C601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мерть Иоанна Грозного» графа А. </w:t>
      </w:r>
      <w:r w:rsidR="00664F0F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Толстого.</w:t>
      </w:r>
    </w:p>
    <w:p w:rsidR="00664F0F" w:rsidRPr="00FC3DD6" w:rsidRDefault="00FC3DD6" w:rsidP="00FC3D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2. </w:t>
      </w:r>
      <w:r w:rsidR="00C601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Поцелуйный обряд </w:t>
      </w:r>
      <w:r w:rsidR="00D423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 старинный русский обряд чествования гостей. В XVI в</w:t>
      </w:r>
      <w:r w:rsidR="00C601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423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ранее в России женщины жили достаточно закрыто, общаясь только с ближними родственниками. Церковь посещали по большим праздникам. По улицам перемещались в закрытых экипажах. Поцелуйный обряд появился в России не ранее XVII в. После окончания застолья к гостям выходила жена или дочь хозяина дома, подносила гостям чарку напитка, и получала от гостя поцелуй в щёку. Г.</w:t>
      </w:r>
      <w:r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D423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П.</w:t>
      </w:r>
      <w:r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D423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Успенский считает, что обряд мог быть заимствован у иностранцев, проживавших в России. Барон Майерберг, побывавший в Москве в 1661 г</w:t>
      </w:r>
      <w:r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D423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составил описание обряда. После окончания застолья к гостям в сопровождении двух или трёх </w:t>
      </w:r>
      <w:proofErr w:type="gramStart"/>
      <w:r w:rsidR="00D423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девок</w:t>
      </w:r>
      <w:proofErr w:type="gramEnd"/>
      <w:r w:rsidR="00D42377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выходит в лучшей одежде жена или дочь хозяина дома. Прикоснувшись губами к кубку, она передаёт кубок с напитком гостю. Пока гость пьёт, хозяйка выходит в другую комнату и меняет там верхнюю одежду. В новой одежде она подносит кубок другому гостю. После того, как напиток был подан всем гостям, хозяйка, потупив глаза, встаёт к стене (или печке) и принимает поцелуй от всех гостей. Таннер писал, что поцелуйный обряд проводился после усиленных просьб гостей, или для почитания особо важных гостей. Муж или отец просил гостя поцеловать жену или дочь в знак дружбы и любви. Муж одному из гостей или своему благодетелю позволял разговаривать с женой в своё отсутствие.</w:t>
      </w:r>
    </w:p>
    <w:p w:rsidR="00664F0F" w:rsidRPr="00FC3DD6" w:rsidRDefault="00FC3DD6" w:rsidP="00FC3DD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 Лада </w:t>
      </w:r>
      <w:r w:rsidR="00ED3B04" w:rsidRPr="00FC3DD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 супруги или возлюбленные.</w:t>
      </w:r>
    </w:p>
    <w:sectPr w:rsidR="00664F0F" w:rsidRPr="00FC3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005364"/>
    <w:multiLevelType w:val="hybridMultilevel"/>
    <w:tmpl w:val="EDC43D98"/>
    <w:lvl w:ilvl="0" w:tplc="63E84E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55753F3"/>
    <w:multiLevelType w:val="hybridMultilevel"/>
    <w:tmpl w:val="97AE9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34"/>
    <w:rsid w:val="00000C45"/>
    <w:rsid w:val="00004EEC"/>
    <w:rsid w:val="00013D07"/>
    <w:rsid w:val="00026C3F"/>
    <w:rsid w:val="00031F3B"/>
    <w:rsid w:val="000414F5"/>
    <w:rsid w:val="00065989"/>
    <w:rsid w:val="00082F34"/>
    <w:rsid w:val="000A0126"/>
    <w:rsid w:val="000C2CA1"/>
    <w:rsid w:val="000D2CF2"/>
    <w:rsid w:val="000D37D7"/>
    <w:rsid w:val="0010315D"/>
    <w:rsid w:val="00105CD4"/>
    <w:rsid w:val="00117B97"/>
    <w:rsid w:val="0012065D"/>
    <w:rsid w:val="00131093"/>
    <w:rsid w:val="00151118"/>
    <w:rsid w:val="00162BC7"/>
    <w:rsid w:val="001733FB"/>
    <w:rsid w:val="00187161"/>
    <w:rsid w:val="001B7123"/>
    <w:rsid w:val="001C5DBC"/>
    <w:rsid w:val="001E4313"/>
    <w:rsid w:val="001E4889"/>
    <w:rsid w:val="00200D3B"/>
    <w:rsid w:val="00206C24"/>
    <w:rsid w:val="002113BE"/>
    <w:rsid w:val="002113C0"/>
    <w:rsid w:val="00233106"/>
    <w:rsid w:val="00243B80"/>
    <w:rsid w:val="002441ED"/>
    <w:rsid w:val="002443E5"/>
    <w:rsid w:val="0024547D"/>
    <w:rsid w:val="0026275D"/>
    <w:rsid w:val="0029140E"/>
    <w:rsid w:val="002A662D"/>
    <w:rsid w:val="002A6A5F"/>
    <w:rsid w:val="002C1207"/>
    <w:rsid w:val="002E0D60"/>
    <w:rsid w:val="003304CC"/>
    <w:rsid w:val="00342E30"/>
    <w:rsid w:val="003448CA"/>
    <w:rsid w:val="00363344"/>
    <w:rsid w:val="00371175"/>
    <w:rsid w:val="00371B10"/>
    <w:rsid w:val="00380F22"/>
    <w:rsid w:val="003C2AC2"/>
    <w:rsid w:val="003D2AE6"/>
    <w:rsid w:val="003D693C"/>
    <w:rsid w:val="003E31DD"/>
    <w:rsid w:val="003F0894"/>
    <w:rsid w:val="003F1D0B"/>
    <w:rsid w:val="003F3B45"/>
    <w:rsid w:val="003F489E"/>
    <w:rsid w:val="004002CC"/>
    <w:rsid w:val="0040107D"/>
    <w:rsid w:val="00414898"/>
    <w:rsid w:val="00436AC0"/>
    <w:rsid w:val="0049210C"/>
    <w:rsid w:val="004A2AED"/>
    <w:rsid w:val="004C02BE"/>
    <w:rsid w:val="004E4E04"/>
    <w:rsid w:val="00582BD9"/>
    <w:rsid w:val="00584D69"/>
    <w:rsid w:val="00586E64"/>
    <w:rsid w:val="00590C82"/>
    <w:rsid w:val="00596761"/>
    <w:rsid w:val="005C3FC1"/>
    <w:rsid w:val="005C579F"/>
    <w:rsid w:val="005F5EF5"/>
    <w:rsid w:val="0060192B"/>
    <w:rsid w:val="0060374C"/>
    <w:rsid w:val="006461D8"/>
    <w:rsid w:val="00664F0F"/>
    <w:rsid w:val="00682B50"/>
    <w:rsid w:val="006A509C"/>
    <w:rsid w:val="006A7F43"/>
    <w:rsid w:val="006B43DD"/>
    <w:rsid w:val="006C78E9"/>
    <w:rsid w:val="006D312E"/>
    <w:rsid w:val="00704B96"/>
    <w:rsid w:val="0071779B"/>
    <w:rsid w:val="0072043B"/>
    <w:rsid w:val="007368FA"/>
    <w:rsid w:val="007875C7"/>
    <w:rsid w:val="00791FB1"/>
    <w:rsid w:val="007B201D"/>
    <w:rsid w:val="007B32CC"/>
    <w:rsid w:val="007C271F"/>
    <w:rsid w:val="007E06C7"/>
    <w:rsid w:val="008563BA"/>
    <w:rsid w:val="008704F8"/>
    <w:rsid w:val="00895DC2"/>
    <w:rsid w:val="008B58F2"/>
    <w:rsid w:val="008D07E3"/>
    <w:rsid w:val="008D4312"/>
    <w:rsid w:val="008F3D78"/>
    <w:rsid w:val="008F4A73"/>
    <w:rsid w:val="0092526E"/>
    <w:rsid w:val="0092656F"/>
    <w:rsid w:val="00931700"/>
    <w:rsid w:val="00940B87"/>
    <w:rsid w:val="00953E6F"/>
    <w:rsid w:val="00956D03"/>
    <w:rsid w:val="00965D1E"/>
    <w:rsid w:val="0099753C"/>
    <w:rsid w:val="009B3866"/>
    <w:rsid w:val="009E0201"/>
    <w:rsid w:val="009F7248"/>
    <w:rsid w:val="00A01846"/>
    <w:rsid w:val="00A64C07"/>
    <w:rsid w:val="00A70714"/>
    <w:rsid w:val="00A71AF8"/>
    <w:rsid w:val="00A84598"/>
    <w:rsid w:val="00A96217"/>
    <w:rsid w:val="00AC166E"/>
    <w:rsid w:val="00AC484C"/>
    <w:rsid w:val="00AC7B17"/>
    <w:rsid w:val="00AE5ECD"/>
    <w:rsid w:val="00AF4658"/>
    <w:rsid w:val="00AF5AFA"/>
    <w:rsid w:val="00B109E3"/>
    <w:rsid w:val="00B37F12"/>
    <w:rsid w:val="00B45822"/>
    <w:rsid w:val="00B574ED"/>
    <w:rsid w:val="00B60344"/>
    <w:rsid w:val="00B65482"/>
    <w:rsid w:val="00B84C48"/>
    <w:rsid w:val="00BD7EF5"/>
    <w:rsid w:val="00BE5AAA"/>
    <w:rsid w:val="00BF0A05"/>
    <w:rsid w:val="00BF3F4E"/>
    <w:rsid w:val="00C021A8"/>
    <w:rsid w:val="00C0786C"/>
    <w:rsid w:val="00C1466B"/>
    <w:rsid w:val="00C60177"/>
    <w:rsid w:val="00C633BC"/>
    <w:rsid w:val="00C6722B"/>
    <w:rsid w:val="00C87002"/>
    <w:rsid w:val="00CC7D6B"/>
    <w:rsid w:val="00CD643F"/>
    <w:rsid w:val="00CF1585"/>
    <w:rsid w:val="00CF1C6C"/>
    <w:rsid w:val="00D02A27"/>
    <w:rsid w:val="00D42377"/>
    <w:rsid w:val="00D44066"/>
    <w:rsid w:val="00D94504"/>
    <w:rsid w:val="00DD4122"/>
    <w:rsid w:val="00E16B8F"/>
    <w:rsid w:val="00E34E6B"/>
    <w:rsid w:val="00E57E79"/>
    <w:rsid w:val="00E61978"/>
    <w:rsid w:val="00EC41DD"/>
    <w:rsid w:val="00EC5B7A"/>
    <w:rsid w:val="00ED3B04"/>
    <w:rsid w:val="00ED72F6"/>
    <w:rsid w:val="00EE4A76"/>
    <w:rsid w:val="00EF1E8B"/>
    <w:rsid w:val="00EF4122"/>
    <w:rsid w:val="00F75064"/>
    <w:rsid w:val="00F77FA1"/>
    <w:rsid w:val="00F81DC9"/>
    <w:rsid w:val="00F92312"/>
    <w:rsid w:val="00FA1D3C"/>
    <w:rsid w:val="00FA63EF"/>
    <w:rsid w:val="00FB6DF7"/>
    <w:rsid w:val="00FB6E3F"/>
    <w:rsid w:val="00FC3DD6"/>
    <w:rsid w:val="00FD45C2"/>
    <w:rsid w:val="00FF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2C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3F4E"/>
    <w:rPr>
      <w:color w:val="0000FF"/>
      <w:u w:val="single"/>
    </w:rPr>
  </w:style>
  <w:style w:type="character" w:styleId="a4">
    <w:name w:val="Strong"/>
    <w:basedOn w:val="a0"/>
    <w:uiPriority w:val="22"/>
    <w:qFormat/>
    <w:rsid w:val="00BF3F4E"/>
    <w:rPr>
      <w:b/>
      <w:bCs/>
    </w:rPr>
  </w:style>
  <w:style w:type="paragraph" w:styleId="a5">
    <w:name w:val="Normal (Web)"/>
    <w:basedOn w:val="a"/>
    <w:uiPriority w:val="99"/>
    <w:semiHidden/>
    <w:unhideWhenUsed/>
    <w:rsid w:val="00BF3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r">
    <w:name w:val="tir"/>
    <w:basedOn w:val="a0"/>
    <w:rsid w:val="00BF3F4E"/>
  </w:style>
  <w:style w:type="table" w:styleId="a6">
    <w:name w:val="Table Grid"/>
    <w:basedOn w:val="a1"/>
    <w:uiPriority w:val="39"/>
    <w:rsid w:val="006B4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C2C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95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3E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2C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3F4E"/>
    <w:rPr>
      <w:color w:val="0000FF"/>
      <w:u w:val="single"/>
    </w:rPr>
  </w:style>
  <w:style w:type="character" w:styleId="a4">
    <w:name w:val="Strong"/>
    <w:basedOn w:val="a0"/>
    <w:uiPriority w:val="22"/>
    <w:qFormat/>
    <w:rsid w:val="00BF3F4E"/>
    <w:rPr>
      <w:b/>
      <w:bCs/>
    </w:rPr>
  </w:style>
  <w:style w:type="paragraph" w:styleId="a5">
    <w:name w:val="Normal (Web)"/>
    <w:basedOn w:val="a"/>
    <w:uiPriority w:val="99"/>
    <w:semiHidden/>
    <w:unhideWhenUsed/>
    <w:rsid w:val="00BF3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r">
    <w:name w:val="tir"/>
    <w:basedOn w:val="a0"/>
    <w:rsid w:val="00BF3F4E"/>
  </w:style>
  <w:style w:type="table" w:styleId="a6">
    <w:name w:val="Table Grid"/>
    <w:basedOn w:val="a1"/>
    <w:uiPriority w:val="39"/>
    <w:rsid w:val="006B4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C2C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95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3E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01800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330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253994">
          <w:marLeft w:val="0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23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2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8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91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8</Pages>
  <Words>2835</Words>
  <Characters>16160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user8</cp:lastModifiedBy>
  <cp:revision>165</cp:revision>
  <dcterms:created xsi:type="dcterms:W3CDTF">2020-10-28T21:47:00Z</dcterms:created>
  <dcterms:modified xsi:type="dcterms:W3CDTF">2020-11-08T14:39:00Z</dcterms:modified>
</cp:coreProperties>
</file>