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29" w:rsidRPr="00572945" w:rsidRDefault="002B1429" w:rsidP="00572945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2945">
        <w:rPr>
          <w:rFonts w:ascii="Times New Roman" w:hAnsi="Times New Roman" w:cs="Times New Roman"/>
          <w:b/>
          <w:sz w:val="28"/>
          <w:szCs w:val="28"/>
        </w:rPr>
        <w:t>Дегтерева</w:t>
      </w:r>
      <w:proofErr w:type="spellEnd"/>
      <w:r w:rsidRPr="00572945"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  <w:r w:rsidR="00572945" w:rsidRPr="005729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72945" w:rsidRPr="00572945">
        <w:rPr>
          <w:rFonts w:ascii="Times New Roman" w:hAnsi="Times New Roman" w:cs="Times New Roman"/>
          <w:sz w:val="28"/>
          <w:szCs w:val="28"/>
        </w:rPr>
        <w:t>директор ММБУ «</w:t>
      </w:r>
      <w:proofErr w:type="spellStart"/>
      <w:r w:rsidR="00572945" w:rsidRPr="00572945">
        <w:rPr>
          <w:rFonts w:ascii="Times New Roman" w:hAnsi="Times New Roman" w:cs="Times New Roman"/>
          <w:sz w:val="28"/>
          <w:szCs w:val="28"/>
        </w:rPr>
        <w:t>Злынковская</w:t>
      </w:r>
      <w:proofErr w:type="spellEnd"/>
      <w:r w:rsidR="00572945" w:rsidRPr="00572945">
        <w:rPr>
          <w:rFonts w:ascii="Times New Roman" w:hAnsi="Times New Roman" w:cs="Times New Roman"/>
          <w:sz w:val="28"/>
          <w:szCs w:val="28"/>
        </w:rPr>
        <w:t xml:space="preserve"> центральная библиотека (г.</w:t>
      </w:r>
      <w:r w:rsidR="00640994">
        <w:rPr>
          <w:rFonts w:ascii="Times New Roman" w:hAnsi="Times New Roman" w:cs="Times New Roman"/>
          <w:sz w:val="28"/>
          <w:szCs w:val="28"/>
        </w:rPr>
        <w:t> </w:t>
      </w:r>
      <w:r w:rsidR="00572945" w:rsidRPr="00572945">
        <w:rPr>
          <w:rFonts w:ascii="Times New Roman" w:hAnsi="Times New Roman" w:cs="Times New Roman"/>
          <w:sz w:val="28"/>
          <w:szCs w:val="28"/>
        </w:rPr>
        <w:t>Злынка, Брянская область)</w:t>
      </w:r>
    </w:p>
    <w:p w:rsidR="002B1429" w:rsidRPr="00572945" w:rsidRDefault="002B1429" w:rsidP="00572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C68" w:rsidRPr="00572945" w:rsidRDefault="00211C68" w:rsidP="00640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b/>
          <w:sz w:val="28"/>
          <w:szCs w:val="28"/>
        </w:rPr>
        <w:t xml:space="preserve">Передвижная библиотека спешит к читателям: опыт работы с КИБО </w:t>
      </w:r>
      <w:proofErr w:type="spellStart"/>
      <w:r w:rsidRPr="00572945">
        <w:rPr>
          <w:rFonts w:ascii="Times New Roman" w:hAnsi="Times New Roman" w:cs="Times New Roman"/>
          <w:b/>
          <w:sz w:val="28"/>
          <w:szCs w:val="28"/>
        </w:rPr>
        <w:t>Злынковской</w:t>
      </w:r>
      <w:proofErr w:type="spellEnd"/>
      <w:r w:rsidRPr="00572945">
        <w:rPr>
          <w:rFonts w:ascii="Times New Roman" w:hAnsi="Times New Roman" w:cs="Times New Roman"/>
          <w:b/>
          <w:sz w:val="28"/>
          <w:szCs w:val="28"/>
        </w:rPr>
        <w:t xml:space="preserve"> центральной библиотеки</w:t>
      </w:r>
    </w:p>
    <w:p w:rsidR="00572945" w:rsidRPr="00572945" w:rsidRDefault="00572945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62B" w:rsidRPr="00572945" w:rsidRDefault="007B301F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Несколько лет назад в рамках реализации</w:t>
      </w:r>
      <w:r w:rsidR="006409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Федеральной целевой программы «Культура России 2006–2011»</w:t>
      </w: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Некоммерч</w:t>
      </w:r>
      <w:r w:rsidR="00640994">
        <w:rPr>
          <w:rStyle w:val="1"/>
          <w:rFonts w:ascii="Times New Roman" w:hAnsi="Times New Roman" w:cs="Times New Roman"/>
          <w:color w:val="000000"/>
          <w:sz w:val="28"/>
          <w:szCs w:val="28"/>
        </w:rPr>
        <w:t>еский фонд «Пушкинская библиоте</w:t>
      </w: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ка</w:t>
      </w:r>
      <w:r w:rsidR="00640994">
        <w:rPr>
          <w:rStyle w:val="1"/>
          <w:rFonts w:ascii="Times New Roman" w:hAnsi="Times New Roman" w:cs="Times New Roman"/>
          <w:color w:val="000000"/>
          <w:sz w:val="28"/>
          <w:szCs w:val="28"/>
        </w:rPr>
        <w:t>»</w:t>
      </w: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разработал новый проект </w:t>
      </w:r>
      <w:r w:rsidR="00640994">
        <w:rPr>
          <w:rStyle w:val="1"/>
          <w:rFonts w:ascii="Times New Roman" w:hAnsi="Times New Roman" w:cs="Times New Roman"/>
          <w:color w:val="000000"/>
          <w:sz w:val="28"/>
          <w:szCs w:val="28"/>
        </w:rPr>
        <w:t>«</w:t>
      </w: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Организация мобильной системы обслуживания населенных пунктов, не имеющих библиотек</w:t>
      </w:r>
      <w:r w:rsidR="00640994">
        <w:rPr>
          <w:rStyle w:val="1"/>
          <w:rFonts w:ascii="Times New Roman" w:hAnsi="Times New Roman" w:cs="Times New Roman"/>
          <w:color w:val="000000"/>
          <w:sz w:val="28"/>
          <w:szCs w:val="28"/>
        </w:rPr>
        <w:t>»</w:t>
      </w: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. Благодаря этому проекту традиционная форма библиотечного обслуживания </w:t>
      </w:r>
      <w:r w:rsidR="0014362B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была существенно модернизирована.</w:t>
      </w:r>
      <w:r w:rsidR="004C75E4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6E6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A806E6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Брянщине</w:t>
      </w:r>
      <w:proofErr w:type="spellEnd"/>
      <w:r w:rsidR="00A806E6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реализацией проекта занялась областная научная библиотека им. Ф.И. Тютчева в сотрудничестве с органа</w:t>
      </w:r>
      <w:r w:rsidR="004C75E4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ми местного самоуправления и му</w:t>
      </w:r>
      <w:r w:rsidR="00A806E6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ниципальными библиотеками. Как региональный ресурсный и методический центр она решает задачи по обеспечению равного доступа к информации и услугам общедоступных библиотек для населения вне зависимости от места проживания. Пятая часть населенных пунктов области не имеет стационарных библиотек, пунктов доступа к социально значимой информации. Но ведь там живут люди, и у них есть свои интересы и потребности, они должны пользоваться равными правами с жителями городов и районных центров.</w:t>
      </w:r>
    </w:p>
    <w:p w:rsidR="007D2E10" w:rsidRPr="00572945" w:rsidRDefault="0014362B" w:rsidP="00572945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="00D57245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15 января 2011 г. в структуре БОНУБ им. Ф.</w:t>
      </w:r>
      <w:r w:rsidR="00640994">
        <w:rPr>
          <w:rStyle w:val="1"/>
          <w:rFonts w:ascii="Times New Roman" w:hAnsi="Times New Roman" w:cs="Times New Roman"/>
          <w:color w:val="000000"/>
          <w:sz w:val="28"/>
          <w:szCs w:val="28"/>
        </w:rPr>
        <w:t> И. </w:t>
      </w:r>
      <w:r w:rsidR="00D57245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Тютчева был создан новый отдел </w:t>
      </w:r>
      <w:proofErr w:type="spellStart"/>
      <w:r w:rsidR="00D57245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внестационарного</w:t>
      </w:r>
      <w:proofErr w:type="spellEnd"/>
      <w:r w:rsidR="00D57245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обслуживания населения области. Было принято решение о заключении договор</w:t>
      </w: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ов</w:t>
      </w:r>
      <w:r w:rsidR="00D57245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 совместн</w:t>
      </w:r>
      <w:r w:rsidR="0064099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ой деятельности по организации </w:t>
      </w:r>
      <w:proofErr w:type="spellStart"/>
      <w:r w:rsidR="00D57245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внестационарного</w:t>
      </w:r>
      <w:proofErr w:type="spellEnd"/>
      <w:r w:rsidR="00D57245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библиотечного обслуживания населения с помощью Мобильного комплекса информационно-библиотечного обслуживания (КИБО) БОНУБ им. Ф.И. Тютчева на территории </w:t>
      </w: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ряда районов области. </w:t>
      </w:r>
    </w:p>
    <w:p w:rsidR="00907711" w:rsidRPr="00572945" w:rsidRDefault="0014362B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Был заключен такой договор </w:t>
      </w:r>
      <w:r w:rsidR="00836569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с муниципа</w:t>
      </w:r>
      <w:r w:rsidR="003C4A9B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льным образованием </w:t>
      </w:r>
      <w:proofErr w:type="spellStart"/>
      <w:r w:rsidR="00D57245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Злынковск</w:t>
      </w:r>
      <w:r w:rsidR="003C4A9B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D57245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  <w:r w:rsidR="004C75E4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Услугами </w:t>
      </w:r>
      <w:proofErr w:type="spellStart"/>
      <w:r w:rsidR="00640994">
        <w:rPr>
          <w:rFonts w:ascii="Times New Roman" w:hAnsi="Times New Roman" w:cs="Times New Roman"/>
          <w:color w:val="000000"/>
          <w:sz w:val="28"/>
          <w:szCs w:val="28"/>
        </w:rPr>
        <w:t>библиомобиля</w:t>
      </w:r>
      <w:proofErr w:type="spellEnd"/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читатели </w:t>
      </w:r>
      <w:proofErr w:type="spellStart"/>
      <w:r w:rsidR="00640994">
        <w:rPr>
          <w:rFonts w:ascii="Times New Roman" w:hAnsi="Times New Roman" w:cs="Times New Roman"/>
          <w:color w:val="000000"/>
          <w:sz w:val="28"/>
          <w:szCs w:val="28"/>
        </w:rPr>
        <w:t>Злынковского</w:t>
      </w:r>
      <w:proofErr w:type="spellEnd"/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смогли воспользоваться с </w:t>
      </w:r>
      <w:r w:rsidR="00907711" w:rsidRPr="00572945">
        <w:rPr>
          <w:rFonts w:ascii="Times New Roman" w:hAnsi="Times New Roman" w:cs="Times New Roman"/>
          <w:color w:val="000000"/>
          <w:sz w:val="28"/>
          <w:szCs w:val="28"/>
        </w:rPr>
        <w:t>25 января 2011 года.</w:t>
      </w:r>
      <w:r w:rsidR="004C75E4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За этот год КИБО совершил 5 стоянок </w:t>
      </w:r>
      <w:r w:rsidR="000360C9" w:rsidRPr="00572945">
        <w:rPr>
          <w:rFonts w:ascii="Times New Roman" w:hAnsi="Times New Roman" w:cs="Times New Roman"/>
          <w:color w:val="000000"/>
          <w:sz w:val="28"/>
          <w:szCs w:val="28"/>
        </w:rPr>
        <w:t>(г.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Злынка,</w:t>
      </w:r>
      <w:r w:rsidR="002965A6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65A6" w:rsidRPr="00572945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2965A6" w:rsidRPr="00572945">
        <w:rPr>
          <w:rFonts w:ascii="Times New Roman" w:hAnsi="Times New Roman" w:cs="Times New Roman"/>
          <w:color w:val="000000"/>
          <w:sz w:val="28"/>
          <w:szCs w:val="28"/>
        </w:rPr>
        <w:t>. Вышков</w:t>
      </w:r>
      <w:r w:rsidR="000360C9" w:rsidRPr="0057294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965A6" w:rsidRPr="005729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E41" w:rsidRPr="00572945" w:rsidRDefault="000F462B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Приезд </w:t>
      </w:r>
      <w:proofErr w:type="spellStart"/>
      <w:r w:rsidR="003C4A9B" w:rsidRPr="00572945">
        <w:rPr>
          <w:rFonts w:ascii="Times New Roman" w:hAnsi="Times New Roman" w:cs="Times New Roman"/>
          <w:color w:val="000000"/>
          <w:sz w:val="28"/>
          <w:szCs w:val="28"/>
        </w:rPr>
        <w:t>библиомобиля</w:t>
      </w:r>
      <w:proofErr w:type="spellEnd"/>
      <w:r w:rsidR="00640994">
        <w:rPr>
          <w:rFonts w:ascii="Times New Roman" w:hAnsi="Times New Roman" w:cs="Times New Roman"/>
          <w:color w:val="000000"/>
          <w:sz w:val="28"/>
          <w:szCs w:val="28"/>
        </w:rPr>
        <w:t> —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это всегда событие</w:t>
      </w:r>
      <w:r w:rsidR="003C4A9B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для читателей</w:t>
      </w:r>
      <w:r w:rsidR="0050447A" w:rsidRPr="005729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47A" w:rsidRPr="00572945">
        <w:rPr>
          <w:rFonts w:ascii="Times New Roman" w:hAnsi="Times New Roman" w:cs="Times New Roman"/>
          <w:color w:val="000000"/>
          <w:sz w:val="28"/>
          <w:szCs w:val="28"/>
        </w:rPr>
        <w:t>поэтому его всегда ждут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47A" w:rsidRPr="00572945">
        <w:rPr>
          <w:rFonts w:ascii="Times New Roman" w:hAnsi="Times New Roman" w:cs="Times New Roman"/>
          <w:color w:val="000000"/>
          <w:sz w:val="28"/>
          <w:szCs w:val="28"/>
        </w:rPr>
        <w:t>с нетерпением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A9B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616E57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итателям предоставлена возможность выбрать понравившиеся книги на полках</w:t>
      </w:r>
      <w:r w:rsidR="004C75E4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4A9B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КИБО</w:t>
      </w:r>
      <w:r w:rsidR="00616E57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680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пообщаться с </w:t>
      </w:r>
      <w:r w:rsidR="003C4A9B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библиотекарями </w:t>
      </w:r>
      <w:proofErr w:type="spellStart"/>
      <w:r w:rsidR="00B1680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Бондаревой</w:t>
      </w:r>
      <w:proofErr w:type="spellEnd"/>
      <w:r w:rsidR="00B1680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</w:t>
      </w:r>
      <w:r w:rsidR="00D81E5D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Г. и Мартыновой Ю.В.,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1E5D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обсудить </w:t>
      </w:r>
      <w:r w:rsidR="00B1680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прочитанную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680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книгу, получить методические рекомендации</w:t>
      </w:r>
      <w:r w:rsidR="007D2E10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, сделать заказ на книги</w:t>
      </w:r>
      <w:r w:rsidR="00B1680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C75E4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4A9B" w:rsidRPr="00572945">
        <w:rPr>
          <w:rFonts w:ascii="Times New Roman" w:hAnsi="Times New Roman" w:cs="Times New Roman"/>
          <w:sz w:val="28"/>
          <w:szCs w:val="28"/>
        </w:rPr>
        <w:t>В мобильном комплексе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3C4A9B" w:rsidRPr="00572945">
        <w:rPr>
          <w:rFonts w:ascii="Times New Roman" w:hAnsi="Times New Roman" w:cs="Times New Roman"/>
          <w:sz w:val="28"/>
          <w:szCs w:val="28"/>
        </w:rPr>
        <w:t>представлен</w:t>
      </w:r>
      <w:r w:rsidR="007D2E10" w:rsidRPr="00572945">
        <w:rPr>
          <w:rFonts w:ascii="Times New Roman" w:hAnsi="Times New Roman" w:cs="Times New Roman"/>
          <w:sz w:val="28"/>
          <w:szCs w:val="28"/>
        </w:rPr>
        <w:t>а</w:t>
      </w:r>
      <w:r w:rsidR="003C4A9B" w:rsidRPr="00572945">
        <w:rPr>
          <w:rFonts w:ascii="Times New Roman" w:hAnsi="Times New Roman" w:cs="Times New Roman"/>
          <w:sz w:val="28"/>
          <w:szCs w:val="28"/>
        </w:rPr>
        <w:t xml:space="preserve"> классическая и современная художественная литература,</w:t>
      </w:r>
      <w:r w:rsidR="004C75E4" w:rsidRPr="00572945">
        <w:rPr>
          <w:rFonts w:ascii="Times New Roman" w:hAnsi="Times New Roman" w:cs="Times New Roman"/>
          <w:sz w:val="28"/>
          <w:szCs w:val="28"/>
        </w:rPr>
        <w:t xml:space="preserve"> </w:t>
      </w:r>
      <w:r w:rsidR="007D2E10" w:rsidRPr="00572945">
        <w:rPr>
          <w:rFonts w:ascii="Times New Roman" w:hAnsi="Times New Roman" w:cs="Times New Roman"/>
          <w:sz w:val="28"/>
          <w:szCs w:val="28"/>
        </w:rPr>
        <w:t xml:space="preserve">детская литература, </w:t>
      </w:r>
      <w:r w:rsidR="003C4A9B" w:rsidRPr="00572945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482E41" w:rsidRPr="00572945">
        <w:rPr>
          <w:rFonts w:ascii="Times New Roman" w:hAnsi="Times New Roman" w:cs="Times New Roman"/>
          <w:sz w:val="28"/>
          <w:szCs w:val="28"/>
        </w:rPr>
        <w:t>по отраслям знания, справочники и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482E41" w:rsidRPr="00572945">
        <w:rPr>
          <w:rFonts w:ascii="Times New Roman" w:hAnsi="Times New Roman" w:cs="Times New Roman"/>
          <w:sz w:val="28"/>
          <w:szCs w:val="28"/>
        </w:rPr>
        <w:t>энциклопедии.</w:t>
      </w:r>
    </w:p>
    <w:p w:rsidR="00640994" w:rsidRDefault="00640994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D20" w:rsidRPr="00572945" w:rsidRDefault="00C4544B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945">
        <w:rPr>
          <w:rFonts w:ascii="Times New Roman" w:hAnsi="Times New Roman" w:cs="Times New Roman"/>
          <w:i/>
          <w:sz w:val="28"/>
          <w:szCs w:val="28"/>
        </w:rPr>
        <w:t xml:space="preserve">Таблица 1. Показатели </w:t>
      </w:r>
      <w:r w:rsidR="00F26A6C" w:rsidRPr="00572945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="00F26A6C" w:rsidRPr="00572945">
        <w:rPr>
          <w:rFonts w:ascii="Times New Roman" w:hAnsi="Times New Roman" w:cs="Times New Roman"/>
          <w:i/>
          <w:sz w:val="28"/>
          <w:szCs w:val="28"/>
        </w:rPr>
        <w:t>внестационарному</w:t>
      </w:r>
      <w:proofErr w:type="spellEnd"/>
      <w:r w:rsidR="00F26A6C" w:rsidRPr="00572945">
        <w:rPr>
          <w:rFonts w:ascii="Times New Roman" w:hAnsi="Times New Roman" w:cs="Times New Roman"/>
          <w:i/>
          <w:sz w:val="28"/>
          <w:szCs w:val="28"/>
        </w:rPr>
        <w:t xml:space="preserve"> обслуживанию КИБО </w:t>
      </w:r>
      <w:r w:rsidR="00836569" w:rsidRPr="00572945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640994">
        <w:rPr>
          <w:rFonts w:ascii="Times New Roman" w:hAnsi="Times New Roman" w:cs="Times New Roman"/>
          <w:i/>
          <w:sz w:val="28"/>
          <w:szCs w:val="28"/>
        </w:rPr>
        <w:t>2017–</w:t>
      </w:r>
      <w:r w:rsidRPr="00572945">
        <w:rPr>
          <w:rFonts w:ascii="Times New Roman" w:hAnsi="Times New Roman" w:cs="Times New Roman"/>
          <w:i/>
          <w:sz w:val="28"/>
          <w:szCs w:val="28"/>
        </w:rPr>
        <w:t>2021 гг.</w:t>
      </w:r>
    </w:p>
    <w:tbl>
      <w:tblPr>
        <w:tblStyle w:val="af"/>
        <w:tblW w:w="9827" w:type="dxa"/>
        <w:tblLook w:val="04A0" w:firstRow="1" w:lastRow="0" w:firstColumn="1" w:lastColumn="0" w:noHBand="0" w:noVBand="1"/>
      </w:tblPr>
      <w:tblGrid>
        <w:gridCol w:w="1951"/>
        <w:gridCol w:w="1575"/>
        <w:gridCol w:w="1575"/>
        <w:gridCol w:w="1575"/>
        <w:gridCol w:w="1575"/>
        <w:gridCol w:w="1576"/>
      </w:tblGrid>
      <w:tr w:rsidR="006667E6" w:rsidRPr="00572945" w:rsidTr="006667E6">
        <w:tc>
          <w:tcPr>
            <w:tcW w:w="1951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76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667E6" w:rsidRPr="00572945" w:rsidTr="006667E6">
        <w:tc>
          <w:tcPr>
            <w:tcW w:w="1951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Число стоянок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6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67E6" w:rsidRPr="00572945" w:rsidTr="006667E6">
        <w:tc>
          <w:tcPr>
            <w:tcW w:w="1951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пользователей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576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6667E6" w:rsidRPr="00572945" w:rsidTr="006667E6">
        <w:tc>
          <w:tcPr>
            <w:tcW w:w="1951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1061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1576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</w:tr>
      <w:tr w:rsidR="006667E6" w:rsidRPr="00572945" w:rsidTr="006667E6">
        <w:tc>
          <w:tcPr>
            <w:tcW w:w="1951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Число книговыдач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1308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1745</w:t>
            </w:r>
          </w:p>
        </w:tc>
        <w:tc>
          <w:tcPr>
            <w:tcW w:w="1575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</w:p>
        </w:tc>
        <w:tc>
          <w:tcPr>
            <w:tcW w:w="1576" w:type="dxa"/>
          </w:tcPr>
          <w:p w:rsidR="006667E6" w:rsidRPr="00572945" w:rsidRDefault="006667E6" w:rsidP="0057294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945"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</w:p>
        </w:tc>
      </w:tr>
    </w:tbl>
    <w:p w:rsidR="00F26A6C" w:rsidRPr="00572945" w:rsidRDefault="00F26A6C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733" w:rsidRPr="00572945" w:rsidRDefault="003C4A9B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2945">
        <w:rPr>
          <w:rFonts w:ascii="Times New Roman" w:hAnsi="Times New Roman" w:cs="Times New Roman"/>
          <w:color w:val="000000"/>
          <w:sz w:val="28"/>
          <w:szCs w:val="28"/>
        </w:rPr>
        <w:t>Услугами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КИБО пользуются в первую очередь школьники и учителя</w:t>
      </w:r>
      <w:r w:rsidR="006D7CE7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, библиотекари и работники культуры, </w:t>
      </w:r>
      <w:r w:rsidR="00F26A6C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администрации, </w:t>
      </w:r>
      <w:r w:rsidR="006D7CE7" w:rsidRPr="00572945">
        <w:rPr>
          <w:rFonts w:ascii="Times New Roman" w:hAnsi="Times New Roman" w:cs="Times New Roman"/>
          <w:color w:val="000000"/>
          <w:sz w:val="28"/>
          <w:szCs w:val="28"/>
        </w:rPr>
        <w:t>пенсионеры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. Ребятам интересны новые </w:t>
      </w:r>
      <w:r w:rsidR="006D7CE7" w:rsidRPr="00572945">
        <w:rPr>
          <w:rFonts w:ascii="Times New Roman" w:hAnsi="Times New Roman" w:cs="Times New Roman"/>
          <w:color w:val="000000"/>
          <w:sz w:val="28"/>
          <w:szCs w:val="28"/>
        </w:rPr>
        <w:t>книги,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справочники, энциклопед</w:t>
      </w:r>
      <w:r w:rsidR="00FA531E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ии, художественная литература. </w:t>
      </w:r>
      <w:r w:rsidR="006D7CE7" w:rsidRPr="00572945">
        <w:rPr>
          <w:rFonts w:ascii="Times New Roman" w:hAnsi="Times New Roman" w:cs="Times New Roman"/>
          <w:color w:val="000000"/>
          <w:sz w:val="28"/>
          <w:szCs w:val="28"/>
        </w:rPr>
        <w:t>Читатели КИБО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31E" w:rsidRPr="00572945">
        <w:rPr>
          <w:rFonts w:ascii="Times New Roman" w:hAnsi="Times New Roman" w:cs="Times New Roman"/>
          <w:color w:val="000000"/>
          <w:sz w:val="28"/>
          <w:szCs w:val="28"/>
        </w:rPr>
        <w:t>находят для себя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литературу</w:t>
      </w:r>
      <w:r w:rsidR="00BF5C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C75E4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соответствующую интересам: издания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современных писателей и поэтов, лауреатов премий, книги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по различным отраслям знаний.</w:t>
      </w:r>
      <w:r w:rsidR="006D7CE7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Библиотекари </w:t>
      </w:r>
      <w:proofErr w:type="spellStart"/>
      <w:r w:rsidRPr="00572945">
        <w:rPr>
          <w:rFonts w:ascii="Times New Roman" w:hAnsi="Times New Roman" w:cs="Times New Roman"/>
          <w:color w:val="000000"/>
          <w:sz w:val="28"/>
          <w:szCs w:val="28"/>
        </w:rPr>
        <w:t>Злынковской</w:t>
      </w:r>
      <w:proofErr w:type="spellEnd"/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центральной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библиотеки делают заявки на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литературу, которой нет в фонде ЦБ. Запросы читателей выполняются в очередной приезд</w:t>
      </w:r>
      <w:r w:rsidR="006D7CE7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КИБО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. Библиотека для своих читателей получает книги, периодические издания,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литературу по МБА из фонда Брянской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областной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E80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научной универсальной </w:t>
      </w:r>
      <w:r w:rsidR="00957733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библиотеки им. Ф.И. Тютчева. </w:t>
      </w:r>
      <w:r w:rsidR="003166F0" w:rsidRPr="00572945">
        <w:rPr>
          <w:rFonts w:ascii="Times New Roman" w:hAnsi="Times New Roman" w:cs="Times New Roman"/>
          <w:color w:val="000000"/>
          <w:sz w:val="28"/>
          <w:szCs w:val="28"/>
        </w:rPr>
        <w:t>В читаль</w:t>
      </w:r>
      <w:r w:rsidR="008B1F84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ном зале </w:t>
      </w:r>
      <w:proofErr w:type="spellStart"/>
      <w:r w:rsidR="00957733" w:rsidRPr="00572945">
        <w:rPr>
          <w:rFonts w:ascii="Times New Roman" w:hAnsi="Times New Roman" w:cs="Times New Roman"/>
          <w:color w:val="000000"/>
          <w:sz w:val="28"/>
          <w:szCs w:val="28"/>
        </w:rPr>
        <w:t>Злынковской</w:t>
      </w:r>
      <w:proofErr w:type="spellEnd"/>
      <w:r w:rsidR="00957733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центральной библиотеке</w:t>
      </w:r>
      <w:r w:rsidR="008B1F84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F5CF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B1F84" w:rsidRPr="00572945">
        <w:rPr>
          <w:rFonts w:ascii="Times New Roman" w:hAnsi="Times New Roman" w:cs="Times New Roman"/>
          <w:color w:val="000000"/>
          <w:sz w:val="28"/>
          <w:szCs w:val="28"/>
        </w:rPr>
        <w:t>детской библиотеке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6F0" w:rsidRPr="00572945">
        <w:rPr>
          <w:rFonts w:ascii="Times New Roman" w:hAnsi="Times New Roman" w:cs="Times New Roman"/>
          <w:color w:val="000000"/>
          <w:sz w:val="28"/>
          <w:szCs w:val="28"/>
        </w:rPr>
        <w:t>работают</w:t>
      </w:r>
      <w:r w:rsidR="004C75E4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6F0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тематические подборки «Книги из КИБО». В </w:t>
      </w:r>
      <w:proofErr w:type="spellStart"/>
      <w:r w:rsidR="003166F0" w:rsidRPr="00572945">
        <w:rPr>
          <w:rFonts w:ascii="Times New Roman" w:hAnsi="Times New Roman" w:cs="Times New Roman"/>
          <w:color w:val="000000"/>
          <w:sz w:val="28"/>
          <w:szCs w:val="28"/>
        </w:rPr>
        <w:t>Вышковской</w:t>
      </w:r>
      <w:proofErr w:type="spellEnd"/>
      <w:r w:rsidR="004C75E4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31E" w:rsidRPr="00572945">
        <w:rPr>
          <w:rFonts w:ascii="Times New Roman" w:hAnsi="Times New Roman" w:cs="Times New Roman"/>
          <w:color w:val="000000"/>
          <w:sz w:val="28"/>
          <w:szCs w:val="28"/>
        </w:rPr>
        <w:t>поселковой</w:t>
      </w:r>
      <w:r w:rsidR="003166F0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библиотеке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6F0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работает выставка «Книги из КИБО для </w:t>
      </w:r>
      <w:r w:rsidR="00BF5CF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166F0" w:rsidRPr="00572945">
        <w:rPr>
          <w:rFonts w:ascii="Times New Roman" w:hAnsi="Times New Roman" w:cs="Times New Roman"/>
          <w:color w:val="000000"/>
          <w:sz w:val="28"/>
          <w:szCs w:val="28"/>
        </w:rPr>
        <w:t>ас».</w:t>
      </w:r>
    </w:p>
    <w:p w:rsidR="009C3374" w:rsidRPr="00572945" w:rsidRDefault="008B1F84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сотрудничеству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Брянской областной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научной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универсальной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библиотекой им. Ф.</w:t>
      </w:r>
      <w:r w:rsidR="00BF5CF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BF5CF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Тютчева читатели </w:t>
      </w:r>
      <w:proofErr w:type="spellStart"/>
      <w:r w:rsidR="008A2DA5" w:rsidRPr="00572945">
        <w:rPr>
          <w:rFonts w:ascii="Times New Roman" w:hAnsi="Times New Roman" w:cs="Times New Roman"/>
          <w:color w:val="000000"/>
          <w:sz w:val="28"/>
          <w:szCs w:val="28"/>
        </w:rPr>
        <w:t>Злынковской</w:t>
      </w:r>
      <w:proofErr w:type="spellEnd"/>
      <w:r w:rsidR="008A2DA5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центральной библиотеки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733" w:rsidRPr="00572945">
        <w:rPr>
          <w:rFonts w:ascii="Times New Roman" w:hAnsi="Times New Roman" w:cs="Times New Roman"/>
          <w:color w:val="000000"/>
          <w:sz w:val="28"/>
          <w:szCs w:val="28"/>
        </w:rPr>
        <w:t>читать новые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733" w:rsidRPr="00572945">
        <w:rPr>
          <w:rFonts w:ascii="Times New Roman" w:hAnsi="Times New Roman" w:cs="Times New Roman"/>
          <w:color w:val="000000"/>
          <w:sz w:val="28"/>
          <w:szCs w:val="28"/>
        </w:rPr>
        <w:t>книги, делать заказы на интересующую литературу, получать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>книги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для незрячих и слабовидящих.</w:t>
      </w:r>
      <w:r w:rsidR="00C36A5B" w:rsidRPr="00572945">
        <w:rPr>
          <w:rFonts w:ascii="Times New Roman" w:hAnsi="Times New Roman" w:cs="Times New Roman"/>
          <w:sz w:val="28"/>
          <w:szCs w:val="28"/>
        </w:rPr>
        <w:t xml:space="preserve"> </w:t>
      </w:r>
      <w:r w:rsidR="009C3374" w:rsidRPr="00572945">
        <w:rPr>
          <w:rFonts w:ascii="Times New Roman" w:hAnsi="Times New Roman" w:cs="Times New Roman"/>
          <w:sz w:val="28"/>
          <w:szCs w:val="28"/>
        </w:rPr>
        <w:t>Для этой категории читателей на абонементе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C3374" w:rsidRPr="00572945">
        <w:rPr>
          <w:rFonts w:ascii="Times New Roman" w:hAnsi="Times New Roman" w:cs="Times New Roman"/>
          <w:sz w:val="28"/>
          <w:szCs w:val="28"/>
        </w:rPr>
        <w:t>работает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C3374" w:rsidRPr="00572945">
        <w:rPr>
          <w:rFonts w:ascii="Times New Roman" w:hAnsi="Times New Roman" w:cs="Times New Roman"/>
          <w:sz w:val="28"/>
          <w:szCs w:val="28"/>
        </w:rPr>
        <w:t>передвижная выставка литературы «Окно в мир».</w:t>
      </w:r>
      <w:r w:rsidR="00C36A5B" w:rsidRPr="0057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CBE" w:rsidRPr="00572945">
        <w:rPr>
          <w:rFonts w:ascii="Times New Roman" w:hAnsi="Times New Roman" w:cs="Times New Roman"/>
          <w:sz w:val="28"/>
          <w:szCs w:val="28"/>
        </w:rPr>
        <w:t>Библиомобиль</w:t>
      </w:r>
      <w:proofErr w:type="spellEnd"/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F2CBE" w:rsidRPr="00572945">
        <w:rPr>
          <w:rFonts w:ascii="Times New Roman" w:hAnsi="Times New Roman" w:cs="Times New Roman"/>
          <w:sz w:val="28"/>
          <w:szCs w:val="28"/>
        </w:rPr>
        <w:t>доставляет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литературу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F2CBE" w:rsidRPr="00572945">
        <w:rPr>
          <w:rFonts w:ascii="Times New Roman" w:hAnsi="Times New Roman" w:cs="Times New Roman"/>
          <w:sz w:val="28"/>
          <w:szCs w:val="28"/>
        </w:rPr>
        <w:t>для инвалидов по зрению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F2CBE" w:rsidRPr="00572945">
        <w:rPr>
          <w:rFonts w:ascii="Times New Roman" w:hAnsi="Times New Roman" w:cs="Times New Roman"/>
          <w:sz w:val="28"/>
          <w:szCs w:val="28"/>
        </w:rPr>
        <w:t>из фондов Брянской областной библиотеки для слепых и слабовидящих</w:t>
      </w:r>
      <w:r w:rsidR="009C3374" w:rsidRPr="00572945">
        <w:rPr>
          <w:rFonts w:ascii="Times New Roman" w:hAnsi="Times New Roman" w:cs="Times New Roman"/>
          <w:sz w:val="28"/>
          <w:szCs w:val="28"/>
        </w:rPr>
        <w:t xml:space="preserve"> 1 раз в </w:t>
      </w:r>
      <w:r w:rsidR="00C36A5B" w:rsidRPr="00572945">
        <w:rPr>
          <w:rFonts w:ascii="Times New Roman" w:hAnsi="Times New Roman" w:cs="Times New Roman"/>
          <w:sz w:val="28"/>
          <w:szCs w:val="28"/>
        </w:rPr>
        <w:t>квартал</w:t>
      </w:r>
      <w:r w:rsidR="009C3374" w:rsidRPr="00572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853" w:rsidRPr="00572945" w:rsidRDefault="003F15AC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color w:val="000000"/>
          <w:sz w:val="28"/>
          <w:szCs w:val="28"/>
        </w:rPr>
        <w:t>Для нашей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72945">
        <w:rPr>
          <w:rFonts w:ascii="Times New Roman" w:hAnsi="Times New Roman" w:cs="Times New Roman"/>
          <w:color w:val="000000"/>
          <w:sz w:val="28"/>
          <w:szCs w:val="28"/>
        </w:rPr>
        <w:t>библиотеки это</w:t>
      </w:r>
      <w:proofErr w:type="gramEnd"/>
      <w:r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5CF4">
        <w:rPr>
          <w:rFonts w:ascii="Times New Roman" w:hAnsi="Times New Roman" w:cs="Times New Roman"/>
          <w:color w:val="000000"/>
          <w:sz w:val="28"/>
          <w:szCs w:val="28"/>
        </w:rPr>
        <w:t>крайне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сотрудничество еще и потому,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что на протяжении многих лет </w:t>
      </w:r>
      <w:proofErr w:type="spellStart"/>
      <w:r w:rsidRPr="00572945">
        <w:rPr>
          <w:rFonts w:ascii="Times New Roman" w:hAnsi="Times New Roman" w:cs="Times New Roman"/>
          <w:color w:val="000000"/>
          <w:sz w:val="28"/>
          <w:szCs w:val="28"/>
        </w:rPr>
        <w:t>Злынковская</w:t>
      </w:r>
      <w:proofErr w:type="spellEnd"/>
      <w:r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центральная библиотека испытывает</w:t>
      </w:r>
      <w:r w:rsidR="00C36A5B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DA5" w:rsidRPr="00572945">
        <w:rPr>
          <w:rFonts w:ascii="Times New Roman" w:hAnsi="Times New Roman" w:cs="Times New Roman"/>
          <w:color w:val="000000"/>
          <w:sz w:val="28"/>
          <w:szCs w:val="28"/>
        </w:rPr>
        <w:t>трудности</w:t>
      </w:r>
      <w:r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в комплектовании библиотечного фонда</w:t>
      </w:r>
      <w:r w:rsidR="00BF5CF4">
        <w:rPr>
          <w:rFonts w:ascii="Times New Roman" w:hAnsi="Times New Roman" w:cs="Times New Roman"/>
          <w:color w:val="000000"/>
          <w:sz w:val="28"/>
          <w:szCs w:val="28"/>
        </w:rPr>
        <w:t>. Основная причина —</w:t>
      </w:r>
      <w:r w:rsidR="00275CCA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недофинансирование комплектования библиотечных фондов вследствие дефицита местного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CCA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бюджета. В связи с этим </w:t>
      </w:r>
      <w:proofErr w:type="spellStart"/>
      <w:r w:rsidR="00275CCA" w:rsidRPr="00572945">
        <w:rPr>
          <w:rFonts w:ascii="Times New Roman" w:hAnsi="Times New Roman" w:cs="Times New Roman"/>
          <w:color w:val="000000"/>
          <w:sz w:val="28"/>
          <w:szCs w:val="28"/>
        </w:rPr>
        <w:t>обновляемость</w:t>
      </w:r>
      <w:proofErr w:type="spellEnd"/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CCA" w:rsidRPr="00572945">
        <w:rPr>
          <w:rFonts w:ascii="Times New Roman" w:hAnsi="Times New Roman" w:cs="Times New Roman"/>
          <w:color w:val="000000"/>
          <w:sz w:val="28"/>
          <w:szCs w:val="28"/>
        </w:rPr>
        <w:t>библиотечного фонда составляет 0,5%.</w:t>
      </w:r>
      <w:r w:rsidR="00C36A5B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1CD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Минкультуры, </w:t>
      </w:r>
      <w:proofErr w:type="spellStart"/>
      <w:r w:rsidR="003601CD" w:rsidRPr="00572945">
        <w:rPr>
          <w:rFonts w:ascii="Times New Roman" w:hAnsi="Times New Roman" w:cs="Times New Roman"/>
          <w:color w:val="000000"/>
          <w:sz w:val="28"/>
          <w:szCs w:val="28"/>
        </w:rPr>
        <w:t>обновляемость</w:t>
      </w:r>
      <w:proofErr w:type="spellEnd"/>
      <w:r w:rsidR="003601CD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BF5CF4">
        <w:rPr>
          <w:rFonts w:ascii="Times New Roman" w:hAnsi="Times New Roman" w:cs="Times New Roman"/>
          <w:color w:val="000000"/>
          <w:sz w:val="28"/>
          <w:szCs w:val="28"/>
        </w:rPr>
        <w:t>ечественных фондов составляет 1–</w:t>
      </w:r>
      <w:r w:rsidR="003601CD" w:rsidRPr="00572945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="00BF5CF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C3374" w:rsidRPr="00572945">
        <w:rPr>
          <w:rFonts w:ascii="Times New Roman" w:hAnsi="Times New Roman" w:cs="Times New Roman"/>
          <w:color w:val="000000"/>
          <w:sz w:val="28"/>
          <w:szCs w:val="28"/>
        </w:rPr>
        <w:t>% в год, а по</w:t>
      </w:r>
      <w:r w:rsidR="0064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1CD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международным стандартам этот показатель должен составлять </w:t>
      </w:r>
      <w:r w:rsidR="00BF5C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C3374" w:rsidRPr="0057294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601CD" w:rsidRPr="0057294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F5CF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601CD" w:rsidRPr="00572945">
        <w:rPr>
          <w:rFonts w:ascii="Times New Roman" w:hAnsi="Times New Roman" w:cs="Times New Roman"/>
          <w:color w:val="000000"/>
          <w:sz w:val="28"/>
          <w:szCs w:val="28"/>
        </w:rPr>
        <w:t xml:space="preserve">% в год. </w:t>
      </w:r>
      <w:bookmarkStart w:id="0" w:name="100071"/>
      <w:bookmarkEnd w:id="0"/>
      <w:r w:rsidR="00711853" w:rsidRPr="00572945">
        <w:rPr>
          <w:rFonts w:ascii="Times New Roman" w:hAnsi="Times New Roman" w:cs="Times New Roman"/>
          <w:sz w:val="28"/>
          <w:szCs w:val="28"/>
        </w:rPr>
        <w:t xml:space="preserve">Особенно острая ситуация сложилась с фондами сельских библиотек, </w:t>
      </w:r>
      <w:r w:rsidR="00BF5CF4">
        <w:rPr>
          <w:rFonts w:ascii="Times New Roman" w:hAnsi="Times New Roman" w:cs="Times New Roman"/>
          <w:sz w:val="28"/>
          <w:szCs w:val="28"/>
        </w:rPr>
        <w:t>большая часть которых (более 70 </w:t>
      </w:r>
      <w:r w:rsidR="00825B10" w:rsidRPr="00572945">
        <w:rPr>
          <w:rFonts w:ascii="Times New Roman" w:hAnsi="Times New Roman" w:cs="Times New Roman"/>
          <w:sz w:val="28"/>
          <w:szCs w:val="28"/>
        </w:rPr>
        <w:t>%</w:t>
      </w:r>
      <w:r w:rsidR="00711853" w:rsidRPr="00572945">
        <w:rPr>
          <w:rFonts w:ascii="Times New Roman" w:hAnsi="Times New Roman" w:cs="Times New Roman"/>
          <w:sz w:val="28"/>
          <w:szCs w:val="28"/>
        </w:rPr>
        <w:t>) морально и физически устарела и не соответствует информационным потребностям и зап</w:t>
      </w:r>
      <w:r w:rsidR="005609B7" w:rsidRPr="00572945">
        <w:rPr>
          <w:rFonts w:ascii="Times New Roman" w:hAnsi="Times New Roman" w:cs="Times New Roman"/>
          <w:sz w:val="28"/>
          <w:szCs w:val="28"/>
        </w:rPr>
        <w:t>росам современных пользователей!</w:t>
      </w:r>
    </w:p>
    <w:p w:rsidR="00802702" w:rsidRPr="00BF5CF4" w:rsidRDefault="00802702" w:rsidP="008027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5CF4">
        <w:rPr>
          <w:rFonts w:ascii="Times New Roman" w:hAnsi="Times New Roman" w:cs="Times New Roman"/>
          <w:i/>
          <w:sz w:val="28"/>
          <w:szCs w:val="28"/>
        </w:rPr>
        <w:t xml:space="preserve">Таблица 2. Финансирование </w:t>
      </w:r>
      <w:proofErr w:type="spellStart"/>
      <w:r w:rsidRPr="00BF5CF4">
        <w:rPr>
          <w:rFonts w:ascii="Times New Roman" w:hAnsi="Times New Roman" w:cs="Times New Roman"/>
          <w:i/>
          <w:sz w:val="28"/>
          <w:szCs w:val="28"/>
        </w:rPr>
        <w:t>Злынковской</w:t>
      </w:r>
      <w:proofErr w:type="spellEnd"/>
      <w:r w:rsidRPr="00BF5CF4">
        <w:rPr>
          <w:rFonts w:ascii="Times New Roman" w:hAnsi="Times New Roman" w:cs="Times New Roman"/>
          <w:i/>
          <w:sz w:val="28"/>
          <w:szCs w:val="28"/>
        </w:rPr>
        <w:t xml:space="preserve"> центральной библиотеки за счёт средств муниципального бюджета только на периодические издания за </w:t>
      </w:r>
      <w:r>
        <w:rPr>
          <w:rFonts w:ascii="Times New Roman" w:hAnsi="Times New Roman" w:cs="Times New Roman"/>
          <w:i/>
          <w:sz w:val="28"/>
          <w:szCs w:val="28"/>
        </w:rPr>
        <w:t>2019–</w:t>
      </w:r>
      <w:r w:rsidRPr="00BF5CF4">
        <w:rPr>
          <w:rFonts w:ascii="Times New Roman" w:hAnsi="Times New Roman" w:cs="Times New Roman"/>
          <w:i/>
          <w:sz w:val="28"/>
          <w:szCs w:val="28"/>
        </w:rPr>
        <w:t>2022 гг.</w:t>
      </w:r>
    </w:p>
    <w:p w:rsidR="00802702" w:rsidRDefault="00802702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pPr w:leftFromText="180" w:rightFromText="180" w:vertAnchor="text" w:horzAnchor="margin" w:tblpY="91"/>
        <w:tblW w:w="9510" w:type="dxa"/>
        <w:tblLook w:val="04A0" w:firstRow="1" w:lastRow="0" w:firstColumn="1" w:lastColumn="0" w:noHBand="0" w:noVBand="1"/>
      </w:tblPr>
      <w:tblGrid>
        <w:gridCol w:w="3397"/>
        <w:gridCol w:w="1554"/>
        <w:gridCol w:w="1582"/>
        <w:gridCol w:w="1559"/>
        <w:gridCol w:w="1418"/>
      </w:tblGrid>
      <w:tr w:rsidR="00802702" w:rsidRPr="00572945" w:rsidTr="00802702">
        <w:tc>
          <w:tcPr>
            <w:tcW w:w="3397" w:type="dxa"/>
          </w:tcPr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54" w:type="dxa"/>
          </w:tcPr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582" w:type="dxa"/>
          </w:tcPr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802702" w:rsidRPr="00572945" w:rsidTr="00802702">
        <w:trPr>
          <w:trHeight w:val="407"/>
        </w:trPr>
        <w:tc>
          <w:tcPr>
            <w:tcW w:w="3397" w:type="dxa"/>
          </w:tcPr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Финансирование за счет средств муниципального бюджета на периодику</w:t>
            </w: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  <w:tc>
          <w:tcPr>
            <w:tcW w:w="1554" w:type="dxa"/>
          </w:tcPr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t>11 </w:t>
            </w: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690 </w:t>
            </w:r>
          </w:p>
        </w:tc>
        <w:tc>
          <w:tcPr>
            <w:tcW w:w="1582" w:type="dxa"/>
          </w:tcPr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t>12874.92</w:t>
            </w:r>
          </w:p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t>11736.87</w:t>
            </w:r>
          </w:p>
        </w:tc>
        <w:tc>
          <w:tcPr>
            <w:tcW w:w="1418" w:type="dxa"/>
          </w:tcPr>
          <w:p w:rsid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702" w:rsidRPr="00802702" w:rsidRDefault="00802702" w:rsidP="00802702">
            <w:pPr>
              <w:ind w:left="-108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02702">
              <w:rPr>
                <w:rFonts w:ascii="Times New Roman" w:hAnsi="Times New Roman" w:cs="Times New Roman"/>
                <w:b/>
                <w:sz w:val="28"/>
                <w:szCs w:val="28"/>
              </w:rPr>
              <w:t>618</w:t>
            </w:r>
          </w:p>
        </w:tc>
      </w:tr>
    </w:tbl>
    <w:p w:rsidR="00802702" w:rsidRDefault="00802702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3DF" w:rsidRPr="00572945" w:rsidRDefault="004F27AE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sz w:val="28"/>
          <w:szCs w:val="28"/>
        </w:rPr>
        <w:t>Приезд КИБО</w:t>
      </w:r>
      <w:r w:rsidR="00802702">
        <w:rPr>
          <w:rFonts w:ascii="Times New Roman" w:hAnsi="Times New Roman" w:cs="Times New Roman"/>
          <w:sz w:val="28"/>
          <w:szCs w:val="28"/>
        </w:rPr>
        <w:t> —</w:t>
      </w:r>
      <w:r w:rsidRPr="00572945">
        <w:rPr>
          <w:rFonts w:ascii="Times New Roman" w:hAnsi="Times New Roman" w:cs="Times New Roman"/>
          <w:sz w:val="28"/>
          <w:szCs w:val="28"/>
        </w:rPr>
        <w:t xml:space="preserve"> это также совместные тематические мероприятия</w:t>
      </w:r>
      <w:r w:rsidR="00170B01" w:rsidRPr="00572945">
        <w:rPr>
          <w:rFonts w:ascii="Times New Roman" w:hAnsi="Times New Roman" w:cs="Times New Roman"/>
          <w:sz w:val="28"/>
          <w:szCs w:val="28"/>
        </w:rPr>
        <w:t xml:space="preserve"> (акции, встречи с писателями, тематические мероприятия в летних пришкольных лагерях и др.)</w:t>
      </w:r>
      <w:r w:rsidRPr="00572945">
        <w:rPr>
          <w:rFonts w:ascii="Times New Roman" w:hAnsi="Times New Roman" w:cs="Times New Roman"/>
          <w:sz w:val="28"/>
          <w:szCs w:val="28"/>
        </w:rPr>
        <w:t xml:space="preserve">. Так, </w:t>
      </w:r>
      <w:r w:rsidR="00C36A5B" w:rsidRPr="00572945">
        <w:rPr>
          <w:rFonts w:ascii="Times New Roman" w:hAnsi="Times New Roman" w:cs="Times New Roman"/>
          <w:sz w:val="28"/>
          <w:szCs w:val="28"/>
        </w:rPr>
        <w:t>6 марта 2021 года</w:t>
      </w:r>
      <w:r w:rsidR="00C36A5B" w:rsidRPr="0057294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к</w:t>
      </w:r>
      <w:r w:rsidR="00B24636" w:rsidRPr="00572945">
        <w:rPr>
          <w:rFonts w:ascii="Times New Roman" w:hAnsi="Times New Roman" w:cs="Times New Roman"/>
          <w:sz w:val="28"/>
          <w:szCs w:val="28"/>
        </w:rPr>
        <w:t xml:space="preserve"> 55</w:t>
      </w:r>
      <w:r w:rsidR="00AF3507">
        <w:rPr>
          <w:rFonts w:ascii="Times New Roman" w:hAnsi="Times New Roman" w:cs="Times New Roman"/>
          <w:sz w:val="28"/>
          <w:szCs w:val="28"/>
        </w:rPr>
        <w:t>-</w:t>
      </w:r>
      <w:r w:rsidR="00B24636" w:rsidRPr="00572945">
        <w:rPr>
          <w:rFonts w:ascii="Times New Roman" w:hAnsi="Times New Roman" w:cs="Times New Roman"/>
          <w:sz w:val="28"/>
          <w:szCs w:val="28"/>
        </w:rPr>
        <w:t>летию</w:t>
      </w:r>
      <w:r w:rsidR="00C36A5B" w:rsidRPr="00572945">
        <w:rPr>
          <w:rFonts w:ascii="Times New Roman" w:hAnsi="Times New Roman" w:cs="Times New Roman"/>
          <w:sz w:val="28"/>
          <w:szCs w:val="28"/>
        </w:rPr>
        <w:t xml:space="preserve"> </w:t>
      </w:r>
      <w:r w:rsidR="00B2463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</w:t>
      </w:r>
      <w:r w:rsidR="00387532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B2463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63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рождения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63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земляка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74A4A" w:rsidRPr="00572945">
        <w:rPr>
          <w:rFonts w:ascii="Times New Roman" w:hAnsi="Times New Roman" w:cs="Times New Roman"/>
          <w:sz w:val="28"/>
          <w:szCs w:val="28"/>
        </w:rPr>
        <w:t>русского поэта</w:t>
      </w:r>
      <w:r w:rsidR="00B24636" w:rsidRPr="00572945">
        <w:rPr>
          <w:rFonts w:ascii="Times New Roman" w:hAnsi="Times New Roman" w:cs="Times New Roman"/>
          <w:sz w:val="28"/>
          <w:szCs w:val="28"/>
        </w:rPr>
        <w:t>,</w:t>
      </w:r>
      <w:r w:rsidR="009073DF" w:rsidRPr="00572945">
        <w:rPr>
          <w:rFonts w:ascii="Times New Roman" w:hAnsi="Times New Roman" w:cs="Times New Roman"/>
          <w:sz w:val="28"/>
          <w:szCs w:val="28"/>
        </w:rPr>
        <w:t xml:space="preserve"> </w:t>
      </w:r>
      <w:r w:rsidR="00B2463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актера, режиссера Николая Алексеевича Мельникова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4A4A" w:rsidRPr="00572945">
        <w:rPr>
          <w:rFonts w:ascii="Times New Roman" w:hAnsi="Times New Roman" w:cs="Times New Roman"/>
          <w:sz w:val="28"/>
          <w:szCs w:val="28"/>
        </w:rPr>
        <w:t>Злынковская</w:t>
      </w:r>
      <w:proofErr w:type="spellEnd"/>
      <w:r w:rsidR="00074A4A" w:rsidRPr="00572945">
        <w:rPr>
          <w:rFonts w:ascii="Times New Roman" w:hAnsi="Times New Roman" w:cs="Times New Roman"/>
          <w:sz w:val="28"/>
          <w:szCs w:val="28"/>
        </w:rPr>
        <w:t xml:space="preserve"> центральная библиотека организовала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</w:rPr>
        <w:t>сетевую акцию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</w:rPr>
        <w:t>«Моя Россия, дум</w:t>
      </w:r>
      <w:r w:rsidR="00E22038" w:rsidRPr="00572945">
        <w:rPr>
          <w:rFonts w:ascii="Times New Roman" w:hAnsi="Times New Roman" w:cs="Times New Roman"/>
          <w:sz w:val="28"/>
          <w:szCs w:val="28"/>
        </w:rPr>
        <w:t xml:space="preserve">аю о ней…».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 приняли участие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школьники, молодежь и взрослые.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</w:rPr>
        <w:t>Многие творческие люди откликнулись на приглашение.</w:t>
      </w:r>
      <w:r w:rsidR="009073DF" w:rsidRPr="00572945">
        <w:rPr>
          <w:rFonts w:ascii="Times New Roman" w:hAnsi="Times New Roman" w:cs="Times New Roman"/>
          <w:sz w:val="28"/>
          <w:szCs w:val="28"/>
        </w:rPr>
        <w:t xml:space="preserve"> </w:t>
      </w:r>
      <w:r w:rsidR="00387532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частники </w:t>
      </w:r>
      <w:r w:rsidR="00387532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акции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присылали видеозаписи </w:t>
      </w:r>
      <w:r w:rsidR="00387532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художественного любительского чтения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стихотворений, песен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Николая 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Мельникова,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стихотворения,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посвященные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памяти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оэта.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В акции приняли участие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73DF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пользователя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87532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из г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ородов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73DF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Сочи,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Брянск,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Клинцы</w:t>
      </w:r>
      <w:proofErr w:type="spellEnd"/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, Стародуб, Новозыбков,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читатели библиотек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и библиотекари Злынковского района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F3507">
        <w:rPr>
          <w:rFonts w:ascii="Times New Roman" w:hAnsi="Times New Roman" w:cs="Times New Roman"/>
          <w:sz w:val="28"/>
          <w:szCs w:val="28"/>
        </w:rPr>
        <w:t>Бондарева </w:t>
      </w:r>
      <w:r w:rsidRPr="00572945">
        <w:rPr>
          <w:rFonts w:ascii="Times New Roman" w:hAnsi="Times New Roman" w:cs="Times New Roman"/>
          <w:sz w:val="28"/>
          <w:szCs w:val="28"/>
        </w:rPr>
        <w:t>Л.</w:t>
      </w:r>
      <w:r w:rsidR="00AF3507">
        <w:rPr>
          <w:rFonts w:ascii="Times New Roman" w:hAnsi="Times New Roman" w:cs="Times New Roman"/>
          <w:sz w:val="28"/>
          <w:szCs w:val="28"/>
        </w:rPr>
        <w:t> </w:t>
      </w:r>
      <w:r w:rsidRPr="00572945">
        <w:rPr>
          <w:rFonts w:ascii="Times New Roman" w:hAnsi="Times New Roman" w:cs="Times New Roman"/>
          <w:sz w:val="28"/>
          <w:szCs w:val="28"/>
        </w:rPr>
        <w:t>Г.,</w:t>
      </w:r>
      <w:r w:rsidR="00C36A5B" w:rsidRPr="00572945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з</w:t>
      </w:r>
      <w:r w:rsidR="00074A4A" w:rsidRPr="00572945">
        <w:rPr>
          <w:rFonts w:ascii="Times New Roman" w:hAnsi="Times New Roman" w:cs="Times New Roman"/>
          <w:sz w:val="28"/>
          <w:szCs w:val="28"/>
        </w:rPr>
        <w:t>аведующая отделом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A4A" w:rsidRPr="00572945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</w:rPr>
        <w:t>обслуживания БОНУБ им. Ф.</w:t>
      </w:r>
      <w:r w:rsidR="00AF3507">
        <w:rPr>
          <w:rFonts w:ascii="Times New Roman" w:hAnsi="Times New Roman" w:cs="Times New Roman"/>
          <w:sz w:val="28"/>
          <w:szCs w:val="28"/>
        </w:rPr>
        <w:t> </w:t>
      </w:r>
      <w:r w:rsidR="00074A4A" w:rsidRPr="00572945">
        <w:rPr>
          <w:rFonts w:ascii="Times New Roman" w:hAnsi="Times New Roman" w:cs="Times New Roman"/>
          <w:sz w:val="28"/>
          <w:szCs w:val="28"/>
        </w:rPr>
        <w:t>И.</w:t>
      </w:r>
      <w:r w:rsidR="00AF3507">
        <w:rPr>
          <w:rFonts w:ascii="Times New Roman" w:hAnsi="Times New Roman" w:cs="Times New Roman"/>
          <w:sz w:val="28"/>
          <w:szCs w:val="28"/>
        </w:rPr>
        <w:t> </w:t>
      </w:r>
      <w:r w:rsidR="00074A4A" w:rsidRPr="00572945">
        <w:rPr>
          <w:rFonts w:ascii="Times New Roman" w:hAnsi="Times New Roman" w:cs="Times New Roman"/>
          <w:sz w:val="28"/>
          <w:szCs w:val="28"/>
        </w:rPr>
        <w:t xml:space="preserve">Тютчева </w:t>
      </w:r>
      <w:r w:rsidR="007F351F" w:rsidRPr="00572945">
        <w:rPr>
          <w:rFonts w:ascii="Times New Roman" w:hAnsi="Times New Roman" w:cs="Times New Roman"/>
          <w:sz w:val="28"/>
          <w:szCs w:val="28"/>
        </w:rPr>
        <w:t>присоединилась к акции и организовала съёмку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7F351F" w:rsidRPr="00572945">
        <w:rPr>
          <w:rFonts w:ascii="Times New Roman" w:hAnsi="Times New Roman" w:cs="Times New Roman"/>
          <w:sz w:val="28"/>
          <w:szCs w:val="28"/>
        </w:rPr>
        <w:t>видеороликов</w:t>
      </w:r>
      <w:r w:rsidR="00074A4A" w:rsidRPr="00572945">
        <w:rPr>
          <w:rFonts w:ascii="Times New Roman" w:hAnsi="Times New Roman" w:cs="Times New Roman"/>
          <w:sz w:val="28"/>
          <w:szCs w:val="28"/>
        </w:rPr>
        <w:t xml:space="preserve"> с выступлениями</w:t>
      </w:r>
      <w:r w:rsidR="007F351F" w:rsidRPr="00572945">
        <w:rPr>
          <w:rFonts w:ascii="Times New Roman" w:hAnsi="Times New Roman" w:cs="Times New Roman"/>
          <w:sz w:val="28"/>
          <w:szCs w:val="28"/>
        </w:rPr>
        <w:t xml:space="preserve"> членов Союза писателей России в Брянс</w:t>
      </w:r>
      <w:r w:rsidRPr="00572945">
        <w:rPr>
          <w:rFonts w:ascii="Times New Roman" w:hAnsi="Times New Roman" w:cs="Times New Roman"/>
          <w:sz w:val="28"/>
          <w:szCs w:val="28"/>
        </w:rPr>
        <w:t>кой области</w:t>
      </w:r>
      <w:r w:rsidR="00074A4A" w:rsidRPr="00572945">
        <w:rPr>
          <w:rFonts w:ascii="Times New Roman" w:hAnsi="Times New Roman" w:cs="Times New Roman"/>
          <w:sz w:val="28"/>
          <w:szCs w:val="28"/>
        </w:rPr>
        <w:t xml:space="preserve"> Владимира Сорочкина, Людмилы </w:t>
      </w:r>
      <w:proofErr w:type="spellStart"/>
      <w:r w:rsidR="00074A4A" w:rsidRPr="00572945">
        <w:rPr>
          <w:rFonts w:ascii="Times New Roman" w:hAnsi="Times New Roman" w:cs="Times New Roman"/>
          <w:sz w:val="28"/>
          <w:szCs w:val="28"/>
        </w:rPr>
        <w:t>Ашеко</w:t>
      </w:r>
      <w:proofErr w:type="spellEnd"/>
      <w:r w:rsidR="00074A4A" w:rsidRPr="00572945">
        <w:rPr>
          <w:rFonts w:ascii="Times New Roman" w:hAnsi="Times New Roman" w:cs="Times New Roman"/>
          <w:sz w:val="28"/>
          <w:szCs w:val="28"/>
        </w:rPr>
        <w:t>, Натальи Шестаковой.</w:t>
      </w:r>
      <w:r w:rsidR="00C36A5B" w:rsidRPr="00572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636" w:rsidRPr="00572945" w:rsidRDefault="00B24636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sz w:val="28"/>
          <w:szCs w:val="28"/>
        </w:rPr>
        <w:t>Итоги акции:</w:t>
      </w:r>
    </w:p>
    <w:p w:rsidR="000F5A0B" w:rsidRPr="00AF3507" w:rsidRDefault="000F5A0B" w:rsidP="00AF350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07">
        <w:rPr>
          <w:rFonts w:ascii="Times New Roman" w:hAnsi="Times New Roman" w:cs="Times New Roman"/>
          <w:sz w:val="28"/>
          <w:szCs w:val="28"/>
        </w:rPr>
        <w:t xml:space="preserve">рост читательской активности (расширение читательской аудитории, сотрудничающих с библиотекой, </w:t>
      </w:r>
      <w:r w:rsidR="00AF3507">
        <w:rPr>
          <w:rFonts w:ascii="Times New Roman" w:hAnsi="Times New Roman" w:cs="Times New Roman"/>
          <w:sz w:val="28"/>
          <w:szCs w:val="28"/>
        </w:rPr>
        <w:t>пропаганда</w:t>
      </w:r>
      <w:r w:rsidRPr="00AF3507">
        <w:rPr>
          <w:rFonts w:ascii="Times New Roman" w:hAnsi="Times New Roman" w:cs="Times New Roman"/>
          <w:sz w:val="28"/>
          <w:szCs w:val="28"/>
        </w:rPr>
        <w:t xml:space="preserve"> чтения и книг);</w:t>
      </w:r>
    </w:p>
    <w:p w:rsidR="000F5A0B" w:rsidRPr="00AF3507" w:rsidRDefault="004F27AE" w:rsidP="00AF350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07">
        <w:rPr>
          <w:rFonts w:ascii="Times New Roman" w:hAnsi="Times New Roman" w:cs="Times New Roman"/>
          <w:sz w:val="28"/>
          <w:szCs w:val="28"/>
        </w:rPr>
        <w:t>р</w:t>
      </w:r>
      <w:r w:rsidR="007F351F" w:rsidRPr="00AF3507">
        <w:rPr>
          <w:rFonts w:ascii="Times New Roman" w:hAnsi="Times New Roman" w:cs="Times New Roman"/>
          <w:sz w:val="28"/>
          <w:szCs w:val="28"/>
        </w:rPr>
        <w:t>еализация</w:t>
      </w:r>
      <w:r w:rsidR="00640994" w:rsidRPr="00AF3507">
        <w:rPr>
          <w:rFonts w:ascii="Times New Roman" w:hAnsi="Times New Roman" w:cs="Times New Roman"/>
          <w:sz w:val="28"/>
          <w:szCs w:val="28"/>
        </w:rPr>
        <w:t xml:space="preserve"> </w:t>
      </w:r>
      <w:r w:rsidR="000F5A0B" w:rsidRPr="00AF3507">
        <w:rPr>
          <w:rFonts w:ascii="Times New Roman" w:hAnsi="Times New Roman" w:cs="Times New Roman"/>
          <w:sz w:val="28"/>
          <w:szCs w:val="28"/>
        </w:rPr>
        <w:t>информационно-</w:t>
      </w:r>
      <w:r w:rsidR="00736186" w:rsidRPr="00AF3507">
        <w:rPr>
          <w:rFonts w:ascii="Times New Roman" w:hAnsi="Times New Roman" w:cs="Times New Roman"/>
          <w:sz w:val="28"/>
          <w:szCs w:val="28"/>
        </w:rPr>
        <w:t>образовательной</w:t>
      </w:r>
      <w:r w:rsidR="000F5A0B" w:rsidRPr="00AF3507">
        <w:rPr>
          <w:rFonts w:ascii="Times New Roman" w:hAnsi="Times New Roman" w:cs="Times New Roman"/>
          <w:sz w:val="28"/>
          <w:szCs w:val="28"/>
        </w:rPr>
        <w:t xml:space="preserve"> функции библиотеки;</w:t>
      </w:r>
    </w:p>
    <w:p w:rsidR="000F5A0B" w:rsidRPr="00AF3507" w:rsidRDefault="000F5A0B" w:rsidP="00AF350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07">
        <w:rPr>
          <w:rFonts w:ascii="Times New Roman" w:hAnsi="Times New Roman" w:cs="Times New Roman"/>
          <w:sz w:val="28"/>
          <w:szCs w:val="28"/>
        </w:rPr>
        <w:t>расширение и укрепление партнерских отношений с различными организациями и учреждениями;</w:t>
      </w:r>
    </w:p>
    <w:p w:rsidR="00B24636" w:rsidRPr="00AF3507" w:rsidRDefault="00736186" w:rsidP="00AF350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</w:t>
      </w:r>
      <w:r w:rsidR="000F5A0B"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B24636"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еографи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24636"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</w:t>
      </w:r>
      <w:r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</w:t>
      </w:r>
      <w:r w:rsidR="00B24636"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24636" w:rsidRPr="00AF3507" w:rsidRDefault="00736186" w:rsidP="00AF350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B24636"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акции</w:t>
      </w:r>
      <w:r w:rsidR="00E22038"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11C68"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640994"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636"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</w:t>
      </w:r>
      <w:r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24636"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640994"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636"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и дет</w:t>
      </w:r>
      <w:r w:rsidRP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ей.</w:t>
      </w:r>
    </w:p>
    <w:p w:rsidR="00360CF5" w:rsidRPr="00572945" w:rsidRDefault="008949F2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2945">
        <w:rPr>
          <w:rFonts w:ascii="Times New Roman" w:hAnsi="Times New Roman" w:cs="Times New Roman"/>
          <w:sz w:val="28"/>
          <w:szCs w:val="28"/>
        </w:rPr>
        <w:t>Запомнилась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</w:rPr>
        <w:t>встреча с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брянской писательницей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Шестаковой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членом </w:t>
      </w:r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Брянской общественной писательской организации Союза писателей России,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доцентом, кандидатом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педагогических наук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Наталья Алексеевна </w:t>
      </w:r>
      <w:r w:rsidR="001C5FC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впервые в нашем городе, поэтому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попросила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</w:t>
      </w:r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и города и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достопримечательности. Вместе </w:t>
      </w:r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Дегтеревой</w:t>
      </w:r>
      <w:proofErr w:type="spellEnd"/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директором </w:t>
      </w:r>
      <w:proofErr w:type="spellStart"/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Злынковской</w:t>
      </w:r>
      <w:proofErr w:type="spellEnd"/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центральной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библиотеки </w:t>
      </w:r>
      <w:r w:rsidR="0073618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поэтесса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совершила пешеходную экскурсию по </w:t>
      </w:r>
      <w:r w:rsidR="0073618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г. Злынк</w:t>
      </w:r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3618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</w:t>
      </w:r>
      <w:r w:rsidR="0073618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ь Свободы,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улице К. Маркса</w:t>
      </w:r>
      <w:r w:rsidR="0073618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648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экскурсию по библиотеке и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посетила музей</w:t>
      </w:r>
      <w:r w:rsidR="0073618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ную комнату, посвященную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</w:t>
      </w:r>
      <w:r w:rsidR="0073618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Мельников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, уголок крестьянского быта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618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</w:t>
      </w:r>
      <w:r w:rsidR="0073618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</w:t>
      </w:r>
      <w:r w:rsidR="0073618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На встрече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618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Наталья Алексеевна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рассказала о том, как начала сочинять стихи, как принимала участие в различных конкурсах</w:t>
      </w:r>
      <w:r w:rsidR="00736186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53DC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читала свои стихотворения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о малой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родине, о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людях, живущих в провинции,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о Брянске, А.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К.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Толстом, Ф.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AF3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Тютчеве.</w:t>
      </w:r>
      <w:r w:rsidR="009B53DC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встречи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задавали вопросы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2113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поэтессе и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благодарили за ее стихи, которые нашли отклик в душе всех</w:t>
      </w:r>
      <w:r w:rsidR="00932196">
        <w:rPr>
          <w:rFonts w:ascii="Times New Roman" w:hAnsi="Times New Roman" w:cs="Times New Roman"/>
          <w:sz w:val="28"/>
          <w:szCs w:val="28"/>
          <w:shd w:val="clear" w:color="auto" w:fill="FFFFFF"/>
        </w:rPr>
        <w:t>, кто пришел на мероприятие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Особенно приятно было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то, что на встрече присутствовали молодые люди. В завершени</w:t>
      </w:r>
      <w:r w:rsidR="009B53DC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встречи </w:t>
      </w:r>
      <w:r w:rsidR="009B53DC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поэтесса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подарила </w:t>
      </w:r>
      <w:r w:rsidR="009B53DC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библиотеке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два сборника своих сти</w:t>
      </w:r>
      <w:r w:rsidR="00170B0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хотворений «Цветные светотени»,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«Сотворение хлеба».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библиотеки поблагодарила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Наталью Алексеевну за участие в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>сетевой акции, посвященной 55-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 со Дня рождения Н.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4A4A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Мельникова и </w:t>
      </w:r>
      <w:r w:rsidR="009B53DC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выразила надежду на приезд поэтессы в г. Злынку.</w:t>
      </w:r>
    </w:p>
    <w:p w:rsidR="00360CF5" w:rsidRPr="00572945" w:rsidRDefault="00360CF5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июня 2018 года </w:t>
      </w:r>
      <w:proofErr w:type="spellStart"/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библиомобиль</w:t>
      </w:r>
      <w:proofErr w:type="spellEnd"/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(КИБО) 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Брянской областной научной универсальной библиотеки им. Ф.И. Тютчева совершил стоянки в п. Вышков и г. Злынка. Работники КИБО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областной библиотеки Бондарева 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> Г. и Мартынова 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Ю.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В., приняли участие в празднике «Летний кузовок», для ребят летнего школьного лагеря, который провела В.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> Луценко —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библиотекарь </w:t>
      </w:r>
      <w:proofErr w:type="spellStart"/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Вышковской</w:t>
      </w:r>
      <w:proofErr w:type="spellEnd"/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библиотеки.</w:t>
      </w:r>
    </w:p>
    <w:p w:rsidR="00360CF5" w:rsidRPr="00572945" w:rsidRDefault="0053681A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мероприятия —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песни о лете, стихи и загадки про летние овощи и фрукты, викторина «Интеллектуальная мозаика». Все участники мероприятия с удовольствием отгадывали загадки и отвечали на вопросы викторины. Самым активным участникам мероприятий были вручены памятные сувениры. Затем для ребят библиотекари провели экскурсию в КИБО. В завершение мероприятия было сделано фото на память. Все желающие выбрали нужные книги в КИБО. Библиотекари пожелали ребятам хороших летних каникул. В мероприятии приняли участие 80 человек.</w:t>
      </w:r>
    </w:p>
    <w:p w:rsidR="00360CF5" w:rsidRPr="00572945" w:rsidRDefault="00B17A21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21 ноября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года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73DF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отрудники КИБО провели урок внеклассного чтения для учеников 10 класса </w:t>
      </w:r>
      <w:proofErr w:type="spellStart"/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Злынковской</w:t>
      </w:r>
      <w:proofErr w:type="spellEnd"/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№1, посвященный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100-</w:t>
      </w:r>
      <w:r w:rsidR="009073DF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летию со 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073DF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ня рождения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> И. 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Солженицын</w:t>
      </w:r>
      <w:r w:rsidR="009073DF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CF5" w:rsidRPr="00572945" w:rsidRDefault="00360CF5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Лариса Геннадьевна рассказала о творчестве и биографии русского писателя, о его нелегкой судьбе с помощью электронной презентации. Ребята зачитали три небольших рассказа из цикла Крохотки: «Про муравья», «Ст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арое ведро», «Петушиное пение». Размышляли, обсуждали, пытались 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постичь нелёгкое, но интересное поэтическое тв</w:t>
      </w:r>
      <w:r w:rsidR="0053681A">
        <w:rPr>
          <w:rFonts w:ascii="Times New Roman" w:hAnsi="Times New Roman" w:cs="Times New Roman"/>
          <w:sz w:val="28"/>
          <w:szCs w:val="28"/>
          <w:shd w:val="clear" w:color="auto" w:fill="FFFFFF"/>
        </w:rPr>
        <w:t>орение, принадлежащее перу А. И. 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Солженицына.</w:t>
      </w:r>
    </w:p>
    <w:p w:rsidR="00360CF5" w:rsidRPr="00572945" w:rsidRDefault="00360CF5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Работники библиотеки представили выставку литературы по творчеству А.</w:t>
      </w:r>
      <w:r w:rsidR="000C3C45">
        <w:rPr>
          <w:rFonts w:ascii="Times New Roman" w:hAnsi="Times New Roman" w:cs="Times New Roman"/>
          <w:sz w:val="28"/>
          <w:szCs w:val="28"/>
          <w:shd w:val="clear" w:color="auto" w:fill="FFFFFF"/>
        </w:rPr>
        <w:t> И. 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Солженицына.</w:t>
      </w:r>
    </w:p>
    <w:p w:rsidR="00B17A21" w:rsidRPr="00572945" w:rsidRDefault="00B17A21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В мероприятии приняли участие 30 человек.</w:t>
      </w:r>
    </w:p>
    <w:p w:rsidR="00360CF5" w:rsidRPr="00572945" w:rsidRDefault="00360CF5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3 декабря 2019 года специалисты библиотеки вм</w:t>
      </w:r>
      <w:r w:rsidR="000C3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есте со своими коллегами отдела </w:t>
      </w:r>
      <w:proofErr w:type="spellStart"/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внестационарного</w:t>
      </w:r>
      <w:proofErr w:type="spellEnd"/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обслуживания Брянской областной научной универсальной библиотеки им. Ф.</w:t>
      </w:r>
      <w:r w:rsidR="000C3C45">
        <w:rPr>
          <w:rFonts w:ascii="Times New Roman" w:hAnsi="Times New Roman" w:cs="Times New Roman"/>
          <w:sz w:val="28"/>
          <w:szCs w:val="28"/>
          <w:shd w:val="clear" w:color="auto" w:fill="FFFFFF"/>
        </w:rPr>
        <w:t> И. 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Тютчева принял</w:t>
      </w:r>
      <w:r w:rsidR="000C3C4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международной общественной инициативе #</w:t>
      </w:r>
      <w:proofErr w:type="spellStart"/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ЩедрыйВторник</w:t>
      </w:r>
      <w:proofErr w:type="spellEnd"/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посетили отделение временного пребывания пожилых граждан</w:t>
      </w:r>
      <w:r w:rsidR="00B17A21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 Вышков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0CF5" w:rsidRPr="00572945" w:rsidRDefault="000C3C45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Библиотекари Бондарева 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Г. и Мартынова 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В. для жителей приюта провели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праздничное мероприятие «Комсомольская богиня», посвященная легендарному композитору 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Пахмутовой</w:t>
      </w:r>
      <w:proofErr w:type="spellEnd"/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Представили презентацию о творчестве Александ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 Николаевны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Пахмутовой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90-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летию со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ня рождения. Рассказали интересные биографические данные о жизни и творчестве А.</w:t>
      </w:r>
      <w:r w:rsidR="005341BE">
        <w:rPr>
          <w:rFonts w:ascii="Times New Roman" w:hAnsi="Times New Roman" w:cs="Times New Roman"/>
          <w:sz w:val="28"/>
          <w:szCs w:val="28"/>
          <w:shd w:val="clear" w:color="auto" w:fill="FFFFFF"/>
        </w:rPr>
        <w:t> Н. </w:t>
      </w:r>
      <w:proofErr w:type="spellStart"/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Пахмутовой</w:t>
      </w:r>
      <w:proofErr w:type="spellEnd"/>
      <w:r w:rsidR="00360CF5"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, прозвучали известные песни. Участники мероприятия подпевали любимые мелодии.</w:t>
      </w:r>
    </w:p>
    <w:p w:rsidR="00360CF5" w:rsidRPr="00572945" w:rsidRDefault="00360CF5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  <w:proofErr w:type="spellStart"/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Злынковской</w:t>
      </w:r>
      <w:proofErr w:type="spellEnd"/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</w:t>
      </w:r>
      <w:r w:rsidR="00534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ентральной библиотеки </w:t>
      </w:r>
      <w:proofErr w:type="spellStart"/>
      <w:r w:rsidR="005341BE">
        <w:rPr>
          <w:rFonts w:ascii="Times New Roman" w:hAnsi="Times New Roman" w:cs="Times New Roman"/>
          <w:sz w:val="28"/>
          <w:szCs w:val="28"/>
          <w:shd w:val="clear" w:color="auto" w:fill="FFFFFF"/>
        </w:rPr>
        <w:t>Дегтерева</w:t>
      </w:r>
      <w:proofErr w:type="spellEnd"/>
      <w:r w:rsidR="0053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5341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подарила для пожилых людей подборку книг и журналов, </w:t>
      </w:r>
      <w:proofErr w:type="spellStart"/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календарики</w:t>
      </w:r>
      <w:proofErr w:type="spellEnd"/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2020 год с самыми добрыми пожеланиями.</w:t>
      </w:r>
    </w:p>
    <w:p w:rsidR="00B17A21" w:rsidRPr="00572945" w:rsidRDefault="00B17A21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 прошла в теплой дружес</w:t>
      </w:r>
      <w:r w:rsidR="005341BE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Pr="00572945">
        <w:rPr>
          <w:rFonts w:ascii="Times New Roman" w:hAnsi="Times New Roman" w:cs="Times New Roman"/>
          <w:sz w:val="28"/>
          <w:szCs w:val="28"/>
          <w:shd w:val="clear" w:color="auto" w:fill="FFFFFF"/>
        </w:rPr>
        <w:t>й обстановке. В мероприятии участвовали 14 человек.</w:t>
      </w:r>
    </w:p>
    <w:p w:rsidR="009073DF" w:rsidRPr="00572945" w:rsidRDefault="009073DF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Style w:val="af0"/>
          <w:rFonts w:ascii="Times New Roman" w:hAnsi="Times New Roman" w:cs="Times New Roman"/>
          <w:sz w:val="28"/>
          <w:szCs w:val="28"/>
        </w:rPr>
        <w:lastRenderedPageBreak/>
        <w:t>24 мая 2022 года</w:t>
      </w:r>
      <w:r w:rsidR="005341BE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в читальном зале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945">
        <w:rPr>
          <w:rFonts w:ascii="Times New Roman" w:hAnsi="Times New Roman" w:cs="Times New Roman"/>
          <w:sz w:val="28"/>
          <w:szCs w:val="28"/>
        </w:rPr>
        <w:t>Злынковской</w:t>
      </w:r>
      <w:proofErr w:type="spellEnd"/>
      <w:r w:rsidRPr="00572945">
        <w:rPr>
          <w:rFonts w:ascii="Times New Roman" w:hAnsi="Times New Roman" w:cs="Times New Roman"/>
          <w:sz w:val="28"/>
          <w:szCs w:val="28"/>
        </w:rPr>
        <w:t xml:space="preserve"> центральной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библиотеки прошло мероприятие,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посвященн</w:t>
      </w:r>
      <w:r w:rsidR="00CD377E">
        <w:rPr>
          <w:rFonts w:ascii="Times New Roman" w:hAnsi="Times New Roman" w:cs="Times New Roman"/>
          <w:sz w:val="28"/>
          <w:szCs w:val="28"/>
        </w:rPr>
        <w:t>ое 100-летию со дня рождения В. Д. </w:t>
      </w:r>
      <w:proofErr w:type="spellStart"/>
      <w:r w:rsidRPr="00572945">
        <w:rPr>
          <w:rFonts w:ascii="Times New Roman" w:hAnsi="Times New Roman" w:cs="Times New Roman"/>
          <w:sz w:val="28"/>
          <w:szCs w:val="28"/>
        </w:rPr>
        <w:t>Динабургского</w:t>
      </w:r>
      <w:proofErr w:type="spellEnd"/>
      <w:r w:rsidRPr="00572945">
        <w:rPr>
          <w:rFonts w:ascii="Times New Roman" w:hAnsi="Times New Roman" w:cs="Times New Roman"/>
          <w:sz w:val="28"/>
          <w:szCs w:val="28"/>
        </w:rPr>
        <w:t>, и встреча брянской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поэтессы Шестаковой Н.А.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с учащимися ГБПОУ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2945">
        <w:rPr>
          <w:rFonts w:ascii="Times New Roman" w:hAnsi="Times New Roman" w:cs="Times New Roman"/>
          <w:sz w:val="28"/>
          <w:szCs w:val="28"/>
        </w:rPr>
        <w:t>Злынковского</w:t>
      </w:r>
      <w:proofErr w:type="spellEnd"/>
      <w:r w:rsidRPr="00572945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«Брянского аграрного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техникума им. Героя России А.</w:t>
      </w:r>
      <w:r w:rsidR="00CD377E">
        <w:rPr>
          <w:rFonts w:ascii="Times New Roman" w:hAnsi="Times New Roman" w:cs="Times New Roman"/>
          <w:sz w:val="28"/>
          <w:szCs w:val="28"/>
        </w:rPr>
        <w:t> </w:t>
      </w:r>
      <w:r w:rsidRPr="00572945">
        <w:rPr>
          <w:rFonts w:ascii="Times New Roman" w:hAnsi="Times New Roman" w:cs="Times New Roman"/>
          <w:sz w:val="28"/>
          <w:szCs w:val="28"/>
        </w:rPr>
        <w:t>С.</w:t>
      </w:r>
      <w:r w:rsidR="00CD377E">
        <w:rPr>
          <w:rFonts w:ascii="Times New Roman" w:hAnsi="Times New Roman" w:cs="Times New Roman"/>
          <w:sz w:val="28"/>
          <w:szCs w:val="28"/>
        </w:rPr>
        <w:t> </w:t>
      </w:r>
      <w:r w:rsidRPr="00572945">
        <w:rPr>
          <w:rFonts w:ascii="Times New Roman" w:hAnsi="Times New Roman" w:cs="Times New Roman"/>
          <w:sz w:val="28"/>
          <w:szCs w:val="28"/>
        </w:rPr>
        <w:t xml:space="preserve">Зайцева» и сотрудниками ГАУ КЦСОН </w:t>
      </w:r>
      <w:proofErr w:type="spellStart"/>
      <w:r w:rsidRPr="00572945">
        <w:rPr>
          <w:rFonts w:ascii="Times New Roman" w:hAnsi="Times New Roman" w:cs="Times New Roman"/>
          <w:sz w:val="28"/>
          <w:szCs w:val="28"/>
        </w:rPr>
        <w:t>Злынковского</w:t>
      </w:r>
      <w:proofErr w:type="spellEnd"/>
      <w:r w:rsidRPr="00572945">
        <w:rPr>
          <w:rFonts w:ascii="Times New Roman" w:hAnsi="Times New Roman" w:cs="Times New Roman"/>
          <w:sz w:val="28"/>
          <w:szCs w:val="28"/>
        </w:rPr>
        <w:t xml:space="preserve"> района, читателями библиотеки. </w:t>
      </w:r>
    </w:p>
    <w:p w:rsidR="009073DF" w:rsidRPr="00572945" w:rsidRDefault="00CD377E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 —</w:t>
      </w:r>
      <w:r w:rsidR="009073DF" w:rsidRPr="00572945">
        <w:rPr>
          <w:rFonts w:ascii="Times New Roman" w:hAnsi="Times New Roman" w:cs="Times New Roman"/>
          <w:sz w:val="28"/>
          <w:szCs w:val="28"/>
        </w:rPr>
        <w:t xml:space="preserve"> приветственное слово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участникам встречи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Дегтерева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9073DF" w:rsidRPr="0057294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073DF" w:rsidRPr="00572945">
        <w:rPr>
          <w:rFonts w:ascii="Times New Roman" w:hAnsi="Times New Roman" w:cs="Times New Roman"/>
          <w:sz w:val="28"/>
          <w:szCs w:val="28"/>
        </w:rPr>
        <w:t>А.,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073DF" w:rsidRPr="0057294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9073DF" w:rsidRPr="00572945">
        <w:rPr>
          <w:rFonts w:ascii="Times New Roman" w:hAnsi="Times New Roman" w:cs="Times New Roman"/>
          <w:sz w:val="28"/>
          <w:szCs w:val="28"/>
        </w:rPr>
        <w:t>Злынковской</w:t>
      </w:r>
      <w:proofErr w:type="spellEnd"/>
      <w:r w:rsidR="009073DF" w:rsidRPr="00572945">
        <w:rPr>
          <w:rFonts w:ascii="Times New Roman" w:hAnsi="Times New Roman" w:cs="Times New Roman"/>
          <w:sz w:val="28"/>
          <w:szCs w:val="28"/>
        </w:rPr>
        <w:t xml:space="preserve"> центральной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библиотеки), </w:t>
      </w:r>
      <w:r w:rsidR="009073DF" w:rsidRPr="00572945">
        <w:rPr>
          <w:rFonts w:ascii="Times New Roman" w:hAnsi="Times New Roman" w:cs="Times New Roman"/>
          <w:sz w:val="28"/>
          <w:szCs w:val="28"/>
        </w:rPr>
        <w:t xml:space="preserve">страницы биографии поэта, </w:t>
      </w:r>
      <w:r>
        <w:rPr>
          <w:rFonts w:ascii="Times New Roman" w:hAnsi="Times New Roman" w:cs="Times New Roman"/>
          <w:sz w:val="28"/>
          <w:szCs w:val="28"/>
        </w:rPr>
        <w:t>представление выставки книг «В. Д. </w:t>
      </w:r>
      <w:proofErr w:type="spellStart"/>
      <w:r w:rsidR="009073DF" w:rsidRPr="00572945">
        <w:rPr>
          <w:rFonts w:ascii="Times New Roman" w:hAnsi="Times New Roman" w:cs="Times New Roman"/>
          <w:sz w:val="28"/>
          <w:szCs w:val="28"/>
        </w:rPr>
        <w:t>Динабургский</w:t>
      </w:r>
      <w:proofErr w:type="spellEnd"/>
      <w:r w:rsidR="009073DF" w:rsidRPr="00572945">
        <w:rPr>
          <w:rFonts w:ascii="Times New Roman" w:hAnsi="Times New Roman" w:cs="Times New Roman"/>
          <w:sz w:val="28"/>
          <w:szCs w:val="28"/>
        </w:rPr>
        <w:t>: че</w:t>
      </w:r>
      <w:r>
        <w:rPr>
          <w:rFonts w:ascii="Times New Roman" w:hAnsi="Times New Roman" w:cs="Times New Roman"/>
          <w:sz w:val="28"/>
          <w:szCs w:val="28"/>
        </w:rPr>
        <w:t>ловек, солдат, поэт» (Мартынова Ю. </w:t>
      </w:r>
      <w:r w:rsidR="009073DF" w:rsidRPr="00572945">
        <w:rPr>
          <w:rFonts w:ascii="Times New Roman" w:hAnsi="Times New Roman" w:cs="Times New Roman"/>
          <w:sz w:val="28"/>
          <w:szCs w:val="28"/>
        </w:rPr>
        <w:t>В., ведущий библиотекарь отдела ОВОН ГБУК «БОНУБ им. Ф. И. Тютчева»,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073DF" w:rsidRPr="00572945">
        <w:rPr>
          <w:rFonts w:ascii="Times New Roman" w:hAnsi="Times New Roman" w:cs="Times New Roman"/>
          <w:sz w:val="28"/>
          <w:szCs w:val="28"/>
        </w:rPr>
        <w:t>выступление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073DF" w:rsidRPr="00572945">
        <w:rPr>
          <w:rFonts w:ascii="Times New Roman" w:hAnsi="Times New Roman" w:cs="Times New Roman"/>
          <w:sz w:val="28"/>
          <w:szCs w:val="28"/>
        </w:rPr>
        <w:t>брянского поэта и прозаика, члена Брянской областной общественной организации Сою</w:t>
      </w:r>
      <w:r>
        <w:rPr>
          <w:rFonts w:ascii="Times New Roman" w:hAnsi="Times New Roman" w:cs="Times New Roman"/>
          <w:sz w:val="28"/>
          <w:szCs w:val="28"/>
        </w:rPr>
        <w:t>за писателей России, Шестаковой Н. </w:t>
      </w:r>
      <w:r w:rsidR="009073DF" w:rsidRPr="00572945">
        <w:rPr>
          <w:rFonts w:ascii="Times New Roman" w:hAnsi="Times New Roman" w:cs="Times New Roman"/>
          <w:sz w:val="28"/>
          <w:szCs w:val="28"/>
        </w:rPr>
        <w:t>А.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073DF" w:rsidRPr="00572945">
        <w:rPr>
          <w:rFonts w:ascii="Times New Roman" w:hAnsi="Times New Roman" w:cs="Times New Roman"/>
          <w:sz w:val="28"/>
          <w:szCs w:val="28"/>
        </w:rPr>
        <w:t>Наталья Алексеевна рассказала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073DF" w:rsidRPr="00572945">
        <w:rPr>
          <w:rFonts w:ascii="Times New Roman" w:hAnsi="Times New Roman" w:cs="Times New Roman"/>
          <w:sz w:val="28"/>
          <w:szCs w:val="28"/>
        </w:rPr>
        <w:t>участникам о своих впечатлениях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встрече с В. Д. </w:t>
      </w:r>
      <w:proofErr w:type="spellStart"/>
      <w:r w:rsidR="009073DF" w:rsidRPr="00572945">
        <w:rPr>
          <w:rFonts w:ascii="Times New Roman" w:hAnsi="Times New Roman" w:cs="Times New Roman"/>
          <w:sz w:val="28"/>
          <w:szCs w:val="28"/>
        </w:rPr>
        <w:t>Динабургским</w:t>
      </w:r>
      <w:proofErr w:type="spellEnd"/>
      <w:r w:rsidR="009073DF" w:rsidRPr="00572945">
        <w:rPr>
          <w:rFonts w:ascii="Times New Roman" w:hAnsi="Times New Roman" w:cs="Times New Roman"/>
          <w:sz w:val="28"/>
          <w:szCs w:val="28"/>
        </w:rPr>
        <w:t>, читала его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073DF" w:rsidRPr="00572945">
        <w:rPr>
          <w:rFonts w:ascii="Times New Roman" w:hAnsi="Times New Roman" w:cs="Times New Roman"/>
          <w:sz w:val="28"/>
          <w:szCs w:val="28"/>
        </w:rPr>
        <w:t>стихи и свои стихотворения о войне. Учащиеся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073DF" w:rsidRPr="00572945">
        <w:rPr>
          <w:rFonts w:ascii="Times New Roman" w:hAnsi="Times New Roman" w:cs="Times New Roman"/>
          <w:sz w:val="28"/>
          <w:szCs w:val="28"/>
        </w:rPr>
        <w:t>тоже читали стих</w:t>
      </w:r>
      <w:r>
        <w:rPr>
          <w:rFonts w:ascii="Times New Roman" w:hAnsi="Times New Roman" w:cs="Times New Roman"/>
          <w:sz w:val="28"/>
          <w:szCs w:val="28"/>
        </w:rPr>
        <w:t>и В. Д. </w:t>
      </w:r>
      <w:proofErr w:type="spellStart"/>
      <w:r w:rsidR="009073DF" w:rsidRPr="00572945">
        <w:rPr>
          <w:rFonts w:ascii="Times New Roman" w:hAnsi="Times New Roman" w:cs="Times New Roman"/>
          <w:sz w:val="28"/>
          <w:szCs w:val="28"/>
        </w:rPr>
        <w:t>Динабургского</w:t>
      </w:r>
      <w:proofErr w:type="spellEnd"/>
      <w:r w:rsidR="009073DF" w:rsidRPr="00572945">
        <w:rPr>
          <w:rFonts w:ascii="Times New Roman" w:hAnsi="Times New Roman" w:cs="Times New Roman"/>
          <w:sz w:val="28"/>
          <w:szCs w:val="28"/>
        </w:rPr>
        <w:t>.</w:t>
      </w:r>
    </w:p>
    <w:p w:rsidR="009073DF" w:rsidRPr="00572945" w:rsidRDefault="009073DF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sz w:val="28"/>
          <w:szCs w:val="28"/>
        </w:rPr>
        <w:t xml:space="preserve">Самая юная участница мероприятия Виктория </w:t>
      </w:r>
      <w:proofErr w:type="spellStart"/>
      <w:r w:rsidR="00CF5A6D">
        <w:rPr>
          <w:rFonts w:ascii="Times New Roman" w:hAnsi="Times New Roman" w:cs="Times New Roman"/>
          <w:sz w:val="28"/>
          <w:szCs w:val="28"/>
        </w:rPr>
        <w:t>Реук</w:t>
      </w:r>
      <w:proofErr w:type="spellEnd"/>
      <w:r w:rsidR="00CF5A6D">
        <w:rPr>
          <w:rFonts w:ascii="Times New Roman" w:hAnsi="Times New Roman" w:cs="Times New Roman"/>
          <w:sz w:val="28"/>
          <w:szCs w:val="28"/>
        </w:rPr>
        <w:t xml:space="preserve"> прочитала стихотворение В. Д. </w:t>
      </w:r>
      <w:proofErr w:type="spellStart"/>
      <w:r w:rsidRPr="00572945">
        <w:rPr>
          <w:rFonts w:ascii="Times New Roman" w:hAnsi="Times New Roman" w:cs="Times New Roman"/>
          <w:sz w:val="28"/>
          <w:szCs w:val="28"/>
        </w:rPr>
        <w:t>Динабургского</w:t>
      </w:r>
      <w:proofErr w:type="spellEnd"/>
      <w:r w:rsidRPr="00572945">
        <w:rPr>
          <w:rFonts w:ascii="Times New Roman" w:hAnsi="Times New Roman" w:cs="Times New Roman"/>
          <w:sz w:val="28"/>
          <w:szCs w:val="28"/>
        </w:rPr>
        <w:t xml:space="preserve"> «Приглашение к сказке» и стихотворение «Дарите цветы ветеранам» местного поэта Сергея Михайловича Сидорова (</w:t>
      </w:r>
      <w:r w:rsidR="00CF5A6D">
        <w:rPr>
          <w:rFonts w:ascii="Times New Roman" w:hAnsi="Times New Roman" w:cs="Times New Roman"/>
          <w:sz w:val="28"/>
          <w:szCs w:val="28"/>
        </w:rPr>
        <w:t>недавно ушедшего, М.С. Сидоров —</w:t>
      </w:r>
      <w:r w:rsidRPr="00572945">
        <w:rPr>
          <w:rFonts w:ascii="Times New Roman" w:hAnsi="Times New Roman" w:cs="Times New Roman"/>
          <w:sz w:val="28"/>
          <w:szCs w:val="28"/>
        </w:rPr>
        <w:t xml:space="preserve"> дедушка Виктории)</w:t>
      </w:r>
      <w:r w:rsidR="00CF5A6D">
        <w:rPr>
          <w:rFonts w:ascii="Times New Roman" w:hAnsi="Times New Roman" w:cs="Times New Roman"/>
          <w:sz w:val="28"/>
          <w:szCs w:val="28"/>
        </w:rPr>
        <w:t>.</w:t>
      </w:r>
    </w:p>
    <w:p w:rsidR="009073DF" w:rsidRPr="00572945" w:rsidRDefault="009073DF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sz w:val="28"/>
          <w:szCs w:val="28"/>
        </w:rPr>
        <w:t>Марина Петровна Сычева</w:t>
      </w:r>
      <w:r w:rsidR="00CF5A6D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CF5A6D">
        <w:rPr>
          <w:rFonts w:ascii="Times New Roman" w:hAnsi="Times New Roman" w:cs="Times New Roman"/>
          <w:sz w:val="28"/>
          <w:szCs w:val="28"/>
        </w:rPr>
        <w:t>злынковская</w:t>
      </w:r>
      <w:proofErr w:type="spellEnd"/>
      <w:r w:rsidR="00CF5A6D">
        <w:rPr>
          <w:rFonts w:ascii="Times New Roman" w:hAnsi="Times New Roman" w:cs="Times New Roman"/>
          <w:sz w:val="28"/>
          <w:szCs w:val="28"/>
        </w:rPr>
        <w:t xml:space="preserve"> поэтесса —</w:t>
      </w:r>
      <w:r w:rsidRPr="00572945">
        <w:rPr>
          <w:rFonts w:ascii="Times New Roman" w:hAnsi="Times New Roman" w:cs="Times New Roman"/>
          <w:sz w:val="28"/>
          <w:szCs w:val="28"/>
        </w:rPr>
        <w:t xml:space="preserve"> прочитала стихотворение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«Ещё одна страница о войне».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3DF" w:rsidRPr="00572945" w:rsidRDefault="009073DF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sz w:val="28"/>
          <w:szCs w:val="28"/>
        </w:rPr>
        <w:t xml:space="preserve">В завершение мероприятия присутствующим был показан фильм «Дон-Кихот </w:t>
      </w:r>
      <w:proofErr w:type="spellStart"/>
      <w:r w:rsidRPr="00572945">
        <w:rPr>
          <w:rFonts w:ascii="Times New Roman" w:hAnsi="Times New Roman" w:cs="Times New Roman"/>
          <w:sz w:val="28"/>
          <w:szCs w:val="28"/>
        </w:rPr>
        <w:t>Деснянский</w:t>
      </w:r>
      <w:proofErr w:type="spellEnd"/>
      <w:r w:rsidRPr="00572945">
        <w:rPr>
          <w:rFonts w:ascii="Times New Roman" w:hAnsi="Times New Roman" w:cs="Times New Roman"/>
          <w:sz w:val="28"/>
          <w:szCs w:val="28"/>
        </w:rPr>
        <w:t xml:space="preserve">» о Валентине </w:t>
      </w:r>
      <w:proofErr w:type="spellStart"/>
      <w:r w:rsidRPr="00572945">
        <w:rPr>
          <w:rFonts w:ascii="Times New Roman" w:hAnsi="Times New Roman" w:cs="Times New Roman"/>
          <w:sz w:val="28"/>
          <w:szCs w:val="28"/>
        </w:rPr>
        <w:t>Динабургском</w:t>
      </w:r>
      <w:proofErr w:type="spellEnd"/>
      <w:r w:rsidRPr="00572945">
        <w:rPr>
          <w:rFonts w:ascii="Times New Roman" w:hAnsi="Times New Roman" w:cs="Times New Roman"/>
          <w:sz w:val="28"/>
          <w:szCs w:val="28"/>
        </w:rPr>
        <w:t>. Участникам порекомендова</w:t>
      </w:r>
      <w:r w:rsidR="00CF5A6D">
        <w:rPr>
          <w:rFonts w:ascii="Times New Roman" w:hAnsi="Times New Roman" w:cs="Times New Roman"/>
          <w:sz w:val="28"/>
          <w:szCs w:val="28"/>
        </w:rPr>
        <w:t>ли читать произведения В. </w:t>
      </w:r>
      <w:r w:rsidRPr="00572945">
        <w:rPr>
          <w:rFonts w:ascii="Times New Roman" w:hAnsi="Times New Roman" w:cs="Times New Roman"/>
          <w:sz w:val="28"/>
          <w:szCs w:val="28"/>
        </w:rPr>
        <w:t>Д.</w:t>
      </w:r>
      <w:r w:rsidR="00CF5A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72945">
        <w:rPr>
          <w:rFonts w:ascii="Times New Roman" w:hAnsi="Times New Roman" w:cs="Times New Roman"/>
          <w:sz w:val="28"/>
          <w:szCs w:val="28"/>
        </w:rPr>
        <w:t>Динабургского</w:t>
      </w:r>
      <w:proofErr w:type="spellEnd"/>
      <w:r w:rsidRPr="00572945">
        <w:rPr>
          <w:rFonts w:ascii="Times New Roman" w:hAnsi="Times New Roman" w:cs="Times New Roman"/>
          <w:sz w:val="28"/>
          <w:szCs w:val="28"/>
        </w:rPr>
        <w:t>, творчество которого пронизано любовью к Отечеству, к родной природе, её красоте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и неразрывной связи с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Человеком.</w:t>
      </w:r>
    </w:p>
    <w:p w:rsidR="009073DF" w:rsidRPr="00572945" w:rsidRDefault="009073DF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sz w:val="28"/>
          <w:szCs w:val="28"/>
        </w:rPr>
        <w:t>В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Pr="00572945">
        <w:rPr>
          <w:rFonts w:ascii="Times New Roman" w:hAnsi="Times New Roman" w:cs="Times New Roman"/>
          <w:sz w:val="28"/>
          <w:szCs w:val="28"/>
        </w:rPr>
        <w:t>мероприятии приняли участие 26 человек.</w:t>
      </w:r>
    </w:p>
    <w:p w:rsidR="0099380C" w:rsidRPr="00572945" w:rsidRDefault="00DC1108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945">
        <w:rPr>
          <w:rFonts w:ascii="Times New Roman" w:hAnsi="Times New Roman" w:cs="Times New Roman"/>
          <w:sz w:val="28"/>
          <w:szCs w:val="28"/>
        </w:rPr>
        <w:t>В заключение хочется отметить, что с</w:t>
      </w:r>
      <w:r w:rsidR="008949F2" w:rsidRPr="00572945">
        <w:rPr>
          <w:rFonts w:ascii="Times New Roman" w:hAnsi="Times New Roman" w:cs="Times New Roman"/>
          <w:sz w:val="28"/>
          <w:szCs w:val="28"/>
        </w:rPr>
        <w:t xml:space="preserve">отрудничество с отделом </w:t>
      </w:r>
      <w:proofErr w:type="spellStart"/>
      <w:r w:rsidR="008949F2" w:rsidRPr="00572945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="008949F2" w:rsidRPr="00572945">
        <w:rPr>
          <w:rFonts w:ascii="Times New Roman" w:hAnsi="Times New Roman" w:cs="Times New Roman"/>
          <w:sz w:val="28"/>
          <w:szCs w:val="28"/>
        </w:rPr>
        <w:t xml:space="preserve"> обслуживания БОНУБ им. Ф.</w:t>
      </w:r>
      <w:r w:rsidR="00CF5A6D">
        <w:rPr>
          <w:rFonts w:ascii="Times New Roman" w:hAnsi="Times New Roman" w:cs="Times New Roman"/>
          <w:sz w:val="28"/>
          <w:szCs w:val="28"/>
        </w:rPr>
        <w:t> </w:t>
      </w:r>
      <w:r w:rsidR="008949F2" w:rsidRPr="00572945">
        <w:rPr>
          <w:rFonts w:ascii="Times New Roman" w:hAnsi="Times New Roman" w:cs="Times New Roman"/>
          <w:sz w:val="28"/>
          <w:szCs w:val="28"/>
        </w:rPr>
        <w:t>И.</w:t>
      </w:r>
      <w:r w:rsidR="00CF5A6D">
        <w:rPr>
          <w:rFonts w:ascii="Times New Roman" w:hAnsi="Times New Roman" w:cs="Times New Roman"/>
          <w:sz w:val="28"/>
          <w:szCs w:val="28"/>
        </w:rPr>
        <w:t> </w:t>
      </w:r>
      <w:r w:rsidR="008949F2" w:rsidRPr="00572945">
        <w:rPr>
          <w:rFonts w:ascii="Times New Roman" w:hAnsi="Times New Roman" w:cs="Times New Roman"/>
          <w:sz w:val="28"/>
          <w:szCs w:val="28"/>
        </w:rPr>
        <w:t>Тютчева</w:t>
      </w:r>
      <w:r w:rsidR="00640994">
        <w:rPr>
          <w:rFonts w:ascii="Times New Roman" w:hAnsi="Times New Roman" w:cs="Times New Roman"/>
          <w:sz w:val="28"/>
          <w:szCs w:val="28"/>
        </w:rPr>
        <w:t xml:space="preserve"> </w:t>
      </w:r>
      <w:r w:rsidR="0099380C" w:rsidRPr="00572945">
        <w:rPr>
          <w:rFonts w:ascii="Times New Roman" w:hAnsi="Times New Roman" w:cs="Times New Roman"/>
          <w:sz w:val="28"/>
          <w:szCs w:val="28"/>
        </w:rPr>
        <w:t>является одним из актуальных направлений библиотечной деятельности</w:t>
      </w:r>
      <w:r w:rsidR="002B7928" w:rsidRPr="0057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945">
        <w:rPr>
          <w:rFonts w:ascii="Times New Roman" w:hAnsi="Times New Roman" w:cs="Times New Roman"/>
          <w:sz w:val="28"/>
          <w:szCs w:val="28"/>
        </w:rPr>
        <w:t>Злынковской</w:t>
      </w:r>
      <w:proofErr w:type="spellEnd"/>
      <w:r w:rsidRPr="00572945">
        <w:rPr>
          <w:rFonts w:ascii="Times New Roman" w:hAnsi="Times New Roman" w:cs="Times New Roman"/>
          <w:sz w:val="28"/>
          <w:szCs w:val="28"/>
        </w:rPr>
        <w:t xml:space="preserve"> центральной библиотеки</w:t>
      </w:r>
      <w:r w:rsidR="0099380C" w:rsidRPr="00572945">
        <w:rPr>
          <w:rFonts w:ascii="Times New Roman" w:hAnsi="Times New Roman" w:cs="Times New Roman"/>
          <w:sz w:val="28"/>
          <w:szCs w:val="28"/>
        </w:rPr>
        <w:t xml:space="preserve">. Можно </w:t>
      </w:r>
      <w:r w:rsidR="00F52535" w:rsidRPr="00572945">
        <w:rPr>
          <w:rFonts w:ascii="Times New Roman" w:hAnsi="Times New Roman" w:cs="Times New Roman"/>
          <w:sz w:val="28"/>
          <w:szCs w:val="28"/>
        </w:rPr>
        <w:t>отметить</w:t>
      </w:r>
      <w:r w:rsidR="0099380C" w:rsidRPr="00572945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F52535" w:rsidRPr="00572945">
        <w:rPr>
          <w:rFonts w:ascii="Times New Roman" w:hAnsi="Times New Roman" w:cs="Times New Roman"/>
          <w:sz w:val="28"/>
          <w:szCs w:val="28"/>
        </w:rPr>
        <w:t>важных</w:t>
      </w:r>
      <w:r w:rsidR="0099380C" w:rsidRPr="00572945">
        <w:rPr>
          <w:rFonts w:ascii="Times New Roman" w:hAnsi="Times New Roman" w:cs="Times New Roman"/>
          <w:sz w:val="28"/>
          <w:szCs w:val="28"/>
        </w:rPr>
        <w:t xml:space="preserve"> моментов </w:t>
      </w:r>
      <w:r w:rsidR="00F52535" w:rsidRPr="00572945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99380C" w:rsidRPr="00572945">
        <w:rPr>
          <w:rFonts w:ascii="Times New Roman" w:hAnsi="Times New Roman" w:cs="Times New Roman"/>
          <w:sz w:val="28"/>
          <w:szCs w:val="28"/>
        </w:rPr>
        <w:t>работы:</w:t>
      </w:r>
    </w:p>
    <w:p w:rsidR="00F44DCC" w:rsidRPr="00CF5A6D" w:rsidRDefault="00F44DCC" w:rsidP="00CF5A6D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A6D">
        <w:rPr>
          <w:rStyle w:val="1"/>
          <w:rFonts w:ascii="Times New Roman" w:hAnsi="Times New Roman" w:cs="Times New Roman"/>
          <w:color w:val="000000"/>
          <w:sz w:val="28"/>
          <w:szCs w:val="28"/>
        </w:rPr>
        <w:t>дополнение перечня услуг КИБО услугами, которые оказывает центральная библиотека муниципального образования;</w:t>
      </w:r>
    </w:p>
    <w:p w:rsidR="0099380C" w:rsidRPr="00CF5A6D" w:rsidRDefault="005A3BCB" w:rsidP="00CF5A6D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A6D">
        <w:rPr>
          <w:rFonts w:ascii="Times New Roman" w:hAnsi="Times New Roman" w:cs="Times New Roman"/>
          <w:sz w:val="28"/>
          <w:szCs w:val="28"/>
        </w:rPr>
        <w:t>ф</w:t>
      </w:r>
      <w:r w:rsidR="0099380C" w:rsidRPr="00CF5A6D">
        <w:rPr>
          <w:rFonts w:ascii="Times New Roman" w:hAnsi="Times New Roman" w:cs="Times New Roman"/>
          <w:sz w:val="28"/>
          <w:szCs w:val="28"/>
        </w:rPr>
        <w:t xml:space="preserve">ормы </w:t>
      </w:r>
      <w:r w:rsidR="002C5472" w:rsidRPr="00CF5A6D">
        <w:rPr>
          <w:rFonts w:ascii="Times New Roman" w:hAnsi="Times New Roman" w:cs="Times New Roman"/>
          <w:sz w:val="28"/>
          <w:szCs w:val="28"/>
        </w:rPr>
        <w:t>работы</w:t>
      </w:r>
      <w:r w:rsidR="0099380C" w:rsidRPr="00CF5A6D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Pr="00CF5A6D">
        <w:rPr>
          <w:rFonts w:ascii="Times New Roman" w:hAnsi="Times New Roman" w:cs="Times New Roman"/>
          <w:sz w:val="28"/>
          <w:szCs w:val="28"/>
        </w:rPr>
        <w:t>уют расширению круга читателей</w:t>
      </w:r>
      <w:r w:rsidR="0099380C" w:rsidRPr="00CF5A6D">
        <w:rPr>
          <w:rFonts w:ascii="Times New Roman" w:hAnsi="Times New Roman" w:cs="Times New Roman"/>
          <w:sz w:val="28"/>
          <w:szCs w:val="28"/>
        </w:rPr>
        <w:t>, повышению имиджа библиотек</w:t>
      </w:r>
      <w:r w:rsidRPr="00CF5A6D">
        <w:rPr>
          <w:rFonts w:ascii="Times New Roman" w:hAnsi="Times New Roman" w:cs="Times New Roman"/>
          <w:sz w:val="28"/>
          <w:szCs w:val="28"/>
        </w:rPr>
        <w:t>;</w:t>
      </w:r>
    </w:p>
    <w:p w:rsidR="0099380C" w:rsidRPr="00CF5A6D" w:rsidRDefault="005A3BCB" w:rsidP="00CF5A6D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A6D">
        <w:rPr>
          <w:rFonts w:ascii="Times New Roman" w:hAnsi="Times New Roman" w:cs="Times New Roman"/>
          <w:sz w:val="28"/>
          <w:szCs w:val="28"/>
        </w:rPr>
        <w:t>б</w:t>
      </w:r>
      <w:r w:rsidR="002C5472" w:rsidRPr="00CF5A6D">
        <w:rPr>
          <w:rFonts w:ascii="Times New Roman" w:hAnsi="Times New Roman" w:cs="Times New Roman"/>
          <w:sz w:val="28"/>
          <w:szCs w:val="28"/>
        </w:rPr>
        <w:t>иблиотечное</w:t>
      </w:r>
      <w:r w:rsidR="0099380C" w:rsidRPr="00CF5A6D">
        <w:rPr>
          <w:rFonts w:ascii="Times New Roman" w:hAnsi="Times New Roman" w:cs="Times New Roman"/>
          <w:sz w:val="28"/>
          <w:szCs w:val="28"/>
        </w:rPr>
        <w:t xml:space="preserve"> обслуживание позволяет удовлетворить информационные потребности пользователей </w:t>
      </w:r>
      <w:r w:rsidR="002D65D4" w:rsidRPr="00CF5A6D">
        <w:rPr>
          <w:rFonts w:ascii="Times New Roman" w:hAnsi="Times New Roman" w:cs="Times New Roman"/>
          <w:sz w:val="28"/>
          <w:szCs w:val="28"/>
        </w:rPr>
        <w:t>библиотек</w:t>
      </w:r>
      <w:r w:rsidRPr="00CF5A6D">
        <w:rPr>
          <w:rFonts w:ascii="Times New Roman" w:hAnsi="Times New Roman" w:cs="Times New Roman"/>
          <w:sz w:val="28"/>
          <w:szCs w:val="28"/>
        </w:rPr>
        <w:t>;</w:t>
      </w:r>
    </w:p>
    <w:p w:rsidR="00986DA1" w:rsidRPr="00CF5A6D" w:rsidRDefault="00986DA1" w:rsidP="00CF5A6D">
      <w:pPr>
        <w:pStyle w:val="af1"/>
        <w:numPr>
          <w:ilvl w:val="0"/>
          <w:numId w:val="6"/>
        </w:numPr>
        <w:spacing w:after="0" w:line="240" w:lineRule="auto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CF5A6D">
        <w:rPr>
          <w:rStyle w:val="1"/>
          <w:rFonts w:ascii="Times New Roman" w:hAnsi="Times New Roman" w:cs="Times New Roman"/>
          <w:color w:val="000000"/>
          <w:sz w:val="28"/>
          <w:szCs w:val="28"/>
        </w:rPr>
        <w:t>организация совместной массовой работы</w:t>
      </w:r>
      <w:r w:rsidR="0077157F" w:rsidRPr="00CF5A6D">
        <w:rPr>
          <w:rStyle w:val="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77157F" w:rsidRPr="00CF5A6D" w:rsidRDefault="0077157F" w:rsidP="00CF5A6D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A6D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развитие партнерства с социальными учреждениями (собесом, пенсионным фондом, Аппаратом уполномоченного по правам человека и др.).</w:t>
      </w:r>
    </w:p>
    <w:p w:rsidR="00AC41DE" w:rsidRPr="00572945" w:rsidRDefault="00AC41DE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Подводя итоги нашего сотрудничества, можно утверждать, что непонятное в начале слово </w:t>
      </w:r>
      <w:r w:rsidR="00B97324">
        <w:rPr>
          <w:rStyle w:val="1"/>
          <w:rFonts w:ascii="Times New Roman" w:hAnsi="Times New Roman" w:cs="Times New Roman"/>
          <w:color w:val="000000"/>
          <w:sz w:val="28"/>
          <w:szCs w:val="28"/>
        </w:rPr>
        <w:t>«КИБО»</w:t>
      </w: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стало знакомым многим жителям </w:t>
      </w:r>
      <w:proofErr w:type="spellStart"/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>Злынковского</w:t>
      </w:r>
      <w:proofErr w:type="spellEnd"/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572945">
        <w:rPr>
          <w:rStyle w:val="10"/>
          <w:rFonts w:ascii="Times New Roman" w:hAnsi="Times New Roman" w:cs="Times New Roman"/>
          <w:i w:val="0"/>
          <w:color w:val="000000"/>
          <w:sz w:val="28"/>
          <w:szCs w:val="28"/>
        </w:rPr>
        <w:t>и</w:t>
      </w:r>
      <w:r w:rsidR="00640994">
        <w:rPr>
          <w:rStyle w:val="10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теперь ассоциируется с интересными встречами, полезной информацией и новыми книгами. В связи с этим внедрение КИБО в </w:t>
      </w:r>
      <w:r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нашу работу можно рассматривать как самую востребованную и актуальную инновацию.</w:t>
      </w:r>
      <w:r w:rsidR="002B7928" w:rsidRPr="0057294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A19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Приезд КИБО в наш </w:t>
      </w:r>
      <w:r w:rsidR="00B973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 —</w:t>
      </w:r>
      <w:r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</w:t>
      </w:r>
      <w:r w:rsidR="002D5A19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всегда </w:t>
      </w:r>
      <w:r w:rsidR="005A3BCB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интересное и плодотворное</w:t>
      </w:r>
      <w:r w:rsidR="00640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5A19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общение </w:t>
      </w:r>
      <w:r w:rsidR="005A3BCB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коллегами</w:t>
      </w:r>
      <w:r w:rsidR="002D5A19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наилучший способ узнать</w:t>
      </w:r>
      <w:r w:rsidR="00640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A3BCB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новых книгах и события</w:t>
      </w:r>
      <w:r w:rsidR="00986DA1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библиотечной жизни,</w:t>
      </w:r>
      <w:r w:rsidR="002B7928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5A19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информационны</w:t>
      </w:r>
      <w:r w:rsidR="005A3BCB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2D5A19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ресурс</w:t>
      </w:r>
      <w:r w:rsidR="005A3BCB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r w:rsidR="002B7928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5A19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БОНУБ </w:t>
      </w:r>
      <w:r w:rsidR="00114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им. </w:t>
      </w:r>
      <w:r w:rsidR="005A3BCB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2D5A19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14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D5A19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</w:t>
      </w:r>
      <w:r w:rsidR="001148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D5A19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Тютчева.</w:t>
      </w:r>
    </w:p>
    <w:p w:rsidR="002D5A19" w:rsidRPr="00572945" w:rsidRDefault="00473D3D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CFA"/>
        </w:rPr>
      </w:pPr>
      <w:r w:rsidRPr="00572945"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 xml:space="preserve">Уверены, что наше сотрудничество с отделом </w:t>
      </w:r>
      <w:proofErr w:type="spellStart"/>
      <w:r w:rsidRPr="00572945"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>внестационарного</w:t>
      </w:r>
      <w:proofErr w:type="spellEnd"/>
      <w:r w:rsidRPr="00572945"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 xml:space="preserve"> обслуживания населения области </w:t>
      </w:r>
      <w:r w:rsidR="002D7B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БОНУБ им. </w:t>
      </w:r>
      <w:bookmarkStart w:id="1" w:name="_GoBack"/>
      <w:bookmarkEnd w:id="1"/>
      <w:r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Ф.</w:t>
      </w:r>
      <w:r w:rsidR="002D7B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</w:t>
      </w:r>
      <w:r w:rsidR="002D7B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Тютчева</w:t>
      </w:r>
      <w:r w:rsidR="002B7928" w:rsidRPr="00572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2945"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 xml:space="preserve">будет плодотворно </w:t>
      </w:r>
      <w:r w:rsidR="002D7BD8"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>развиваться</w:t>
      </w:r>
      <w:r w:rsidRPr="00572945"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 xml:space="preserve"> и останется надежным гарантом неизменного успеха в развитии библиотек </w:t>
      </w:r>
      <w:proofErr w:type="spellStart"/>
      <w:r w:rsidRPr="00572945"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>Злынковского</w:t>
      </w:r>
      <w:proofErr w:type="spellEnd"/>
      <w:r w:rsidRPr="00572945">
        <w:rPr>
          <w:rFonts w:ascii="Times New Roman" w:hAnsi="Times New Roman" w:cs="Times New Roman"/>
          <w:color w:val="000000"/>
          <w:sz w:val="28"/>
          <w:szCs w:val="28"/>
          <w:shd w:val="clear" w:color="auto" w:fill="FDFCFA"/>
        </w:rPr>
        <w:t xml:space="preserve"> района!</w:t>
      </w:r>
    </w:p>
    <w:p w:rsidR="00C474D2" w:rsidRPr="00572945" w:rsidRDefault="00C474D2" w:rsidP="0057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474D2" w:rsidRPr="00572945" w:rsidSect="00825B10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4B" w:rsidRDefault="00F6314B" w:rsidP="00804D2A">
      <w:pPr>
        <w:spacing w:after="0" w:line="240" w:lineRule="auto"/>
      </w:pPr>
      <w:r>
        <w:separator/>
      </w:r>
    </w:p>
  </w:endnote>
  <w:endnote w:type="continuationSeparator" w:id="0">
    <w:p w:rsidR="00F6314B" w:rsidRDefault="00F6314B" w:rsidP="0080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598578"/>
      <w:docPartObj>
        <w:docPartGallery w:val="Page Numbers (Bottom of Page)"/>
        <w:docPartUnique/>
      </w:docPartObj>
    </w:sdtPr>
    <w:sdtEndPr/>
    <w:sdtContent>
      <w:p w:rsidR="00804D2A" w:rsidRDefault="00F64A5E">
        <w:pPr>
          <w:pStyle w:val="a7"/>
          <w:jc w:val="right"/>
        </w:pPr>
        <w:r>
          <w:fldChar w:fldCharType="begin"/>
        </w:r>
        <w:r w:rsidR="00804D2A">
          <w:instrText>PAGE   \* MERGEFORMAT</w:instrText>
        </w:r>
        <w:r>
          <w:fldChar w:fldCharType="separate"/>
        </w:r>
        <w:r w:rsidR="002D7BD8">
          <w:rPr>
            <w:noProof/>
          </w:rPr>
          <w:t>6</w:t>
        </w:r>
        <w:r>
          <w:fldChar w:fldCharType="end"/>
        </w:r>
      </w:p>
    </w:sdtContent>
  </w:sdt>
  <w:p w:rsidR="00804D2A" w:rsidRDefault="00804D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4B" w:rsidRDefault="00F6314B" w:rsidP="00804D2A">
      <w:pPr>
        <w:spacing w:after="0" w:line="240" w:lineRule="auto"/>
      </w:pPr>
      <w:r>
        <w:separator/>
      </w:r>
    </w:p>
  </w:footnote>
  <w:footnote w:type="continuationSeparator" w:id="0">
    <w:p w:rsidR="00F6314B" w:rsidRDefault="00F6314B" w:rsidP="00804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29F"/>
    <w:multiLevelType w:val="hybridMultilevel"/>
    <w:tmpl w:val="7A4C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35B"/>
    <w:multiLevelType w:val="hybridMultilevel"/>
    <w:tmpl w:val="7CB4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4E97"/>
    <w:multiLevelType w:val="hybridMultilevel"/>
    <w:tmpl w:val="9E2A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27318"/>
    <w:multiLevelType w:val="hybridMultilevel"/>
    <w:tmpl w:val="C00C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27D41"/>
    <w:multiLevelType w:val="hybridMultilevel"/>
    <w:tmpl w:val="03BE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6B63"/>
    <w:multiLevelType w:val="hybridMultilevel"/>
    <w:tmpl w:val="1AAA48D6"/>
    <w:lvl w:ilvl="0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0C"/>
    <w:rsid w:val="000165C2"/>
    <w:rsid w:val="00022884"/>
    <w:rsid w:val="000360C9"/>
    <w:rsid w:val="00074A4A"/>
    <w:rsid w:val="000C3C45"/>
    <w:rsid w:val="000F462B"/>
    <w:rsid w:val="000F5A0B"/>
    <w:rsid w:val="00114854"/>
    <w:rsid w:val="0014362B"/>
    <w:rsid w:val="00170B01"/>
    <w:rsid w:val="001A0237"/>
    <w:rsid w:val="001A5E80"/>
    <w:rsid w:val="001A6EB6"/>
    <w:rsid w:val="001C1B82"/>
    <w:rsid w:val="001C5FC6"/>
    <w:rsid w:val="001E1975"/>
    <w:rsid w:val="00202343"/>
    <w:rsid w:val="00211C68"/>
    <w:rsid w:val="00275CCA"/>
    <w:rsid w:val="00290EA6"/>
    <w:rsid w:val="002965A6"/>
    <w:rsid w:val="002B1429"/>
    <w:rsid w:val="002B7928"/>
    <w:rsid w:val="002C5472"/>
    <w:rsid w:val="002D5A19"/>
    <w:rsid w:val="002D65D4"/>
    <w:rsid w:val="002D7BD8"/>
    <w:rsid w:val="00313DE3"/>
    <w:rsid w:val="003166F0"/>
    <w:rsid w:val="003601CD"/>
    <w:rsid w:val="00360CF5"/>
    <w:rsid w:val="00373D66"/>
    <w:rsid w:val="003845EF"/>
    <w:rsid w:val="00387532"/>
    <w:rsid w:val="003C4A9B"/>
    <w:rsid w:val="003D294D"/>
    <w:rsid w:val="003D416F"/>
    <w:rsid w:val="003F15AC"/>
    <w:rsid w:val="003F33EF"/>
    <w:rsid w:val="003F34E9"/>
    <w:rsid w:val="00473D3D"/>
    <w:rsid w:val="004754D3"/>
    <w:rsid w:val="00482E41"/>
    <w:rsid w:val="00492D30"/>
    <w:rsid w:val="004C75E4"/>
    <w:rsid w:val="004D61E5"/>
    <w:rsid w:val="004F27AE"/>
    <w:rsid w:val="0050447A"/>
    <w:rsid w:val="005304E9"/>
    <w:rsid w:val="00533675"/>
    <w:rsid w:val="005341BE"/>
    <w:rsid w:val="0053681A"/>
    <w:rsid w:val="005609B7"/>
    <w:rsid w:val="00572945"/>
    <w:rsid w:val="00594753"/>
    <w:rsid w:val="005A3BCB"/>
    <w:rsid w:val="00616E57"/>
    <w:rsid w:val="00637E5A"/>
    <w:rsid w:val="00640994"/>
    <w:rsid w:val="006667E6"/>
    <w:rsid w:val="006B3DC5"/>
    <w:rsid w:val="006D7CE7"/>
    <w:rsid w:val="006E5145"/>
    <w:rsid w:val="007019C4"/>
    <w:rsid w:val="00702309"/>
    <w:rsid w:val="00706BD7"/>
    <w:rsid w:val="00711853"/>
    <w:rsid w:val="00714417"/>
    <w:rsid w:val="00736186"/>
    <w:rsid w:val="00751DFA"/>
    <w:rsid w:val="00763E26"/>
    <w:rsid w:val="0077157F"/>
    <w:rsid w:val="007A6A1E"/>
    <w:rsid w:val="007B1210"/>
    <w:rsid w:val="007B301F"/>
    <w:rsid w:val="007C588B"/>
    <w:rsid w:val="007D2E10"/>
    <w:rsid w:val="007F351F"/>
    <w:rsid w:val="00802702"/>
    <w:rsid w:val="00804D2A"/>
    <w:rsid w:val="008149D7"/>
    <w:rsid w:val="00825B10"/>
    <w:rsid w:val="00836569"/>
    <w:rsid w:val="00837DB7"/>
    <w:rsid w:val="008949F2"/>
    <w:rsid w:val="008A2DA5"/>
    <w:rsid w:val="008B1F84"/>
    <w:rsid w:val="008C1BE1"/>
    <w:rsid w:val="008C722A"/>
    <w:rsid w:val="009073DF"/>
    <w:rsid w:val="00907711"/>
    <w:rsid w:val="00926D1C"/>
    <w:rsid w:val="00932196"/>
    <w:rsid w:val="00957733"/>
    <w:rsid w:val="00986DA1"/>
    <w:rsid w:val="0099380C"/>
    <w:rsid w:val="00993A68"/>
    <w:rsid w:val="009B53DC"/>
    <w:rsid w:val="009C3374"/>
    <w:rsid w:val="009F2CBE"/>
    <w:rsid w:val="00A806E6"/>
    <w:rsid w:val="00A91C2C"/>
    <w:rsid w:val="00AC41DE"/>
    <w:rsid w:val="00AE7DA2"/>
    <w:rsid w:val="00AF3507"/>
    <w:rsid w:val="00B1680A"/>
    <w:rsid w:val="00B17A21"/>
    <w:rsid w:val="00B24636"/>
    <w:rsid w:val="00B84603"/>
    <w:rsid w:val="00B97324"/>
    <w:rsid w:val="00BD2113"/>
    <w:rsid w:val="00BF5CF4"/>
    <w:rsid w:val="00C16E9E"/>
    <w:rsid w:val="00C34D20"/>
    <w:rsid w:val="00C36A5B"/>
    <w:rsid w:val="00C4544B"/>
    <w:rsid w:val="00C4652F"/>
    <w:rsid w:val="00C474D2"/>
    <w:rsid w:val="00C60452"/>
    <w:rsid w:val="00CD377E"/>
    <w:rsid w:val="00CF5A6D"/>
    <w:rsid w:val="00D15767"/>
    <w:rsid w:val="00D216B7"/>
    <w:rsid w:val="00D57245"/>
    <w:rsid w:val="00D81E5D"/>
    <w:rsid w:val="00D83DCC"/>
    <w:rsid w:val="00D87B3C"/>
    <w:rsid w:val="00DC08FC"/>
    <w:rsid w:val="00DC1108"/>
    <w:rsid w:val="00E06481"/>
    <w:rsid w:val="00E22038"/>
    <w:rsid w:val="00E55648"/>
    <w:rsid w:val="00EC3CC8"/>
    <w:rsid w:val="00F054D8"/>
    <w:rsid w:val="00F201D5"/>
    <w:rsid w:val="00F228D0"/>
    <w:rsid w:val="00F26A6C"/>
    <w:rsid w:val="00F33955"/>
    <w:rsid w:val="00F44DCC"/>
    <w:rsid w:val="00F52535"/>
    <w:rsid w:val="00F6314B"/>
    <w:rsid w:val="00F64A5E"/>
    <w:rsid w:val="00FA531E"/>
    <w:rsid w:val="00FF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B469"/>
  <w15:docId w15:val="{D7F01AF7-10E7-4772-9DAE-B74A9A95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92D3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92D3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uiPriority w:val="99"/>
    <w:rsid w:val="00492D30"/>
    <w:rPr>
      <w:rFonts w:cs="Times New Roman"/>
      <w:color w:val="0000FF"/>
      <w:u w:val="single"/>
    </w:rPr>
  </w:style>
  <w:style w:type="paragraph" w:customStyle="1" w:styleId="pboth">
    <w:name w:val="pboth"/>
    <w:basedOn w:val="a"/>
    <w:rsid w:val="0071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D2A"/>
  </w:style>
  <w:style w:type="paragraph" w:styleId="a7">
    <w:name w:val="footer"/>
    <w:basedOn w:val="a"/>
    <w:link w:val="a8"/>
    <w:uiPriority w:val="99"/>
    <w:unhideWhenUsed/>
    <w:rsid w:val="0080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D2A"/>
  </w:style>
  <w:style w:type="paragraph" w:styleId="a9">
    <w:name w:val="Balloon Text"/>
    <w:basedOn w:val="a"/>
    <w:link w:val="aa"/>
    <w:uiPriority w:val="99"/>
    <w:semiHidden/>
    <w:unhideWhenUsed/>
    <w:rsid w:val="0080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D2A"/>
    <w:rPr>
      <w:rFonts w:ascii="Tahoma" w:hAnsi="Tahoma" w:cs="Tahoma"/>
      <w:sz w:val="16"/>
      <w:szCs w:val="16"/>
    </w:rPr>
  </w:style>
  <w:style w:type="character" w:customStyle="1" w:styleId="ab">
    <w:name w:val="Сноска_"/>
    <w:basedOn w:val="a0"/>
    <w:link w:val="ac"/>
    <w:uiPriority w:val="99"/>
    <w:rsid w:val="007B301F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TrebuchetMS">
    <w:name w:val="Сноска + Trebuchet MS"/>
    <w:aliases w:val="Курсив"/>
    <w:basedOn w:val="ab"/>
    <w:uiPriority w:val="99"/>
    <w:rsid w:val="007B301F"/>
    <w:rPr>
      <w:rFonts w:ascii="Trebuchet MS" w:hAnsi="Trebuchet MS" w:cs="Trebuchet MS"/>
      <w:i/>
      <w:iCs/>
      <w:sz w:val="14"/>
      <w:szCs w:val="14"/>
      <w:shd w:val="clear" w:color="auto" w:fill="FFFFFF"/>
    </w:rPr>
  </w:style>
  <w:style w:type="character" w:customStyle="1" w:styleId="1">
    <w:name w:val="Основной текст Знак1"/>
    <w:basedOn w:val="a0"/>
    <w:link w:val="ad"/>
    <w:uiPriority w:val="99"/>
    <w:rsid w:val="007B301F"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uiPriority w:val="99"/>
    <w:rsid w:val="007B301F"/>
    <w:pPr>
      <w:widowControl w:val="0"/>
      <w:shd w:val="clear" w:color="auto" w:fill="FFFFFF"/>
      <w:spacing w:after="0" w:line="158" w:lineRule="exact"/>
      <w:ind w:hanging="200"/>
    </w:pPr>
    <w:rPr>
      <w:rFonts w:ascii="Lucida Sans Unicode" w:hAnsi="Lucida Sans Unicode" w:cs="Lucida Sans Unicode"/>
      <w:sz w:val="14"/>
      <w:szCs w:val="14"/>
    </w:rPr>
  </w:style>
  <w:style w:type="paragraph" w:styleId="ad">
    <w:name w:val="Body Text"/>
    <w:basedOn w:val="a"/>
    <w:link w:val="1"/>
    <w:uiPriority w:val="99"/>
    <w:rsid w:val="007B301F"/>
    <w:pPr>
      <w:widowControl w:val="0"/>
      <w:shd w:val="clear" w:color="auto" w:fill="FFFFFF"/>
      <w:spacing w:after="0" w:line="264" w:lineRule="exact"/>
      <w:ind w:hanging="280"/>
    </w:pPr>
    <w:rPr>
      <w:rFonts w:ascii="Lucida Sans Unicode" w:hAnsi="Lucida Sans Unicode" w:cs="Lucida Sans Unicode"/>
      <w:sz w:val="17"/>
      <w:szCs w:val="17"/>
    </w:rPr>
  </w:style>
  <w:style w:type="character" w:customStyle="1" w:styleId="ae">
    <w:name w:val="Основной текст Знак"/>
    <w:basedOn w:val="a0"/>
    <w:uiPriority w:val="99"/>
    <w:semiHidden/>
    <w:rsid w:val="007B301F"/>
  </w:style>
  <w:style w:type="table" w:styleId="af">
    <w:name w:val="Table Grid"/>
    <w:basedOn w:val="a1"/>
    <w:uiPriority w:val="59"/>
    <w:rsid w:val="00C4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+ Курсив1"/>
    <w:aliases w:val="Интервал 0 pt"/>
    <w:basedOn w:val="1"/>
    <w:uiPriority w:val="99"/>
    <w:rsid w:val="00AC41DE"/>
    <w:rPr>
      <w:rFonts w:ascii="Lucida Sans Unicode" w:hAnsi="Lucida Sans Unicode" w:cs="Lucida Sans Unicode"/>
      <w:i/>
      <w:iCs/>
      <w:spacing w:val="-10"/>
      <w:sz w:val="17"/>
      <w:szCs w:val="17"/>
      <w:u w:val="none"/>
      <w:shd w:val="clear" w:color="auto" w:fill="FFFFFF"/>
    </w:rPr>
  </w:style>
  <w:style w:type="character" w:styleId="af0">
    <w:name w:val="Strong"/>
    <w:basedOn w:val="a0"/>
    <w:uiPriority w:val="22"/>
    <w:qFormat/>
    <w:rsid w:val="009073DF"/>
    <w:rPr>
      <w:b/>
      <w:bCs/>
    </w:rPr>
  </w:style>
  <w:style w:type="paragraph" w:styleId="af1">
    <w:name w:val="List Paragraph"/>
    <w:basedOn w:val="a"/>
    <w:uiPriority w:val="34"/>
    <w:qFormat/>
    <w:rsid w:val="00AF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231D-3744-4387-B35F-99770558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Ольга Горелая</cp:lastModifiedBy>
  <cp:revision>14</cp:revision>
  <cp:lastPrinted>2022-07-17T14:26:00Z</cp:lastPrinted>
  <dcterms:created xsi:type="dcterms:W3CDTF">2022-07-23T17:57:00Z</dcterms:created>
  <dcterms:modified xsi:type="dcterms:W3CDTF">2022-07-23T20:06:00Z</dcterms:modified>
</cp:coreProperties>
</file>