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2C" w:rsidRDefault="0081622C" w:rsidP="0081622C">
      <w:pPr>
        <w:pStyle w:val="a3"/>
        <w:spacing w:line="240" w:lineRule="auto"/>
        <w:ind w:firstLine="567"/>
        <w:jc w:val="right"/>
        <w:rPr>
          <w:b/>
        </w:rPr>
      </w:pPr>
    </w:p>
    <w:p w:rsidR="0081622C" w:rsidRDefault="00DB4DAF" w:rsidP="0081622C">
      <w:pPr>
        <w:pStyle w:val="a3"/>
        <w:spacing w:line="240" w:lineRule="auto"/>
        <w:ind w:firstLine="567"/>
        <w:jc w:val="right"/>
      </w:pPr>
      <w:r w:rsidRPr="00DB4DAF">
        <w:t>А.А.</w:t>
      </w:r>
      <w:r>
        <w:t>Свидерский,</w:t>
      </w:r>
    </w:p>
    <w:p w:rsidR="00DB4DAF" w:rsidRDefault="00BB59E0" w:rsidP="0081622C">
      <w:pPr>
        <w:pStyle w:val="a3"/>
        <w:spacing w:line="240" w:lineRule="auto"/>
        <w:ind w:firstLine="567"/>
        <w:jc w:val="right"/>
      </w:pPr>
      <w:r>
        <w:t>с</w:t>
      </w:r>
      <w:r w:rsidR="00DB4DAF">
        <w:t>тарший преподаватель</w:t>
      </w:r>
    </w:p>
    <w:p w:rsidR="00DB4DAF" w:rsidRPr="00DB4DAF" w:rsidRDefault="00DB4DAF" w:rsidP="0081622C">
      <w:pPr>
        <w:pStyle w:val="a3"/>
        <w:spacing w:line="240" w:lineRule="auto"/>
        <w:ind w:firstLine="567"/>
        <w:jc w:val="right"/>
      </w:pPr>
      <w:r>
        <w:t>БГАУ</w:t>
      </w:r>
    </w:p>
    <w:p w:rsidR="00DB4DAF" w:rsidRDefault="00DB4DAF" w:rsidP="0081622C">
      <w:pPr>
        <w:pStyle w:val="a3"/>
        <w:spacing w:line="240" w:lineRule="auto"/>
        <w:ind w:firstLine="567"/>
        <w:jc w:val="right"/>
        <w:rPr>
          <w:i/>
        </w:rPr>
      </w:pPr>
    </w:p>
    <w:p w:rsidR="00DB4DAF" w:rsidRDefault="00DB4DAF" w:rsidP="00DB4DAF">
      <w:pPr>
        <w:pStyle w:val="a3"/>
        <w:spacing w:line="240" w:lineRule="auto"/>
        <w:ind w:firstLine="567"/>
        <w:jc w:val="center"/>
        <w:rPr>
          <w:b/>
        </w:rPr>
      </w:pPr>
      <w:r>
        <w:rPr>
          <w:b/>
        </w:rPr>
        <w:t>Проблемы экологической политики на региональном уровне</w:t>
      </w:r>
    </w:p>
    <w:p w:rsidR="0081622C" w:rsidRPr="0081622C" w:rsidRDefault="0081622C" w:rsidP="0081622C">
      <w:pPr>
        <w:pStyle w:val="a3"/>
        <w:spacing w:line="240" w:lineRule="auto"/>
        <w:ind w:firstLine="567"/>
        <w:jc w:val="right"/>
        <w:rPr>
          <w:i/>
        </w:rPr>
      </w:pPr>
    </w:p>
    <w:p w:rsidR="0081622C" w:rsidRPr="0001371C" w:rsidRDefault="00BB59E0" w:rsidP="0081622C">
      <w:pPr>
        <w:pStyle w:val="a3"/>
        <w:spacing w:line="240" w:lineRule="auto"/>
        <w:ind w:firstLine="567"/>
      </w:pPr>
      <w:r>
        <w:t>Непре</w:t>
      </w:r>
      <w:r w:rsidR="0081622C">
        <w:t>ходящую актуальность на современном этапе общественного развития имеет экологическая проблема. От способности  управлять процессом взаимодействия общества и природы зависит ближайшее будущее человечества. Здесь зна</w:t>
      </w:r>
      <w:r>
        <w:t>чительна роль политической воли</w:t>
      </w:r>
      <w:r w:rsidR="0081622C">
        <w:t xml:space="preserve"> как наиболее эффективного инструмента управления общественными процессами</w:t>
      </w:r>
      <w:r w:rsidR="00432BD7" w:rsidRPr="00432BD7">
        <w:t xml:space="preserve"> [</w:t>
      </w:r>
      <w:r w:rsidR="0001371C">
        <w:t>1</w:t>
      </w:r>
      <w:r w:rsidR="00210029">
        <w:t>, с. 33</w:t>
      </w:r>
      <w:r w:rsidR="00210029" w:rsidRPr="00210029">
        <w:t>]</w:t>
      </w:r>
      <w:r w:rsidR="0081622C">
        <w:t xml:space="preserve">. </w:t>
      </w:r>
      <w:r w:rsidR="0001371C">
        <w:t>Необходимо отметить, что экологические приоритеты обозначены в ряде политических документов</w:t>
      </w:r>
      <w:r>
        <w:t>,</w:t>
      </w:r>
      <w:r w:rsidR="0001371C">
        <w:t xml:space="preserve"> отражающих стратегические цели российской власти </w:t>
      </w:r>
      <w:r w:rsidR="0001371C" w:rsidRPr="0001371C">
        <w:t>[</w:t>
      </w:r>
      <w:r w:rsidR="0001371C">
        <w:t>2</w:t>
      </w:r>
      <w:r w:rsidR="0001371C" w:rsidRPr="0001371C">
        <w:t>]</w:t>
      </w:r>
      <w:r>
        <w:t>.</w:t>
      </w:r>
    </w:p>
    <w:p w:rsidR="0081622C" w:rsidRPr="0081622C" w:rsidRDefault="0081622C" w:rsidP="0081622C">
      <w:pPr>
        <w:pStyle w:val="a3"/>
        <w:spacing w:line="240" w:lineRule="auto"/>
        <w:ind w:firstLine="567"/>
      </w:pPr>
      <w:r>
        <w:t>Экологические проблемы в современной России имеют ярко выраженную территориальную специфику, которая заключается не только в состоянии биологических систем, но и в специфике отношений общества и власти.</w:t>
      </w:r>
      <w:r w:rsidRPr="0081622C">
        <w:t xml:space="preserve">   Региональная экологическая политика базируется на Конституции Российской Федерации, Федеральных законах и иных нормативных правовых актах РФ, международных договорах РФ в области охраны окружающей среды и рационального использования природных ресурсов. Ее стратегической целью является сохранение природных систем, поддержание их целостности, повышение качества жизни, улучшение здоровья населения, демографической ситуации и обеспечение экологической безопасности страны. Расширение и усиление антропогенного и техногенного давления на окружающую среду</w:t>
      </w:r>
      <w:r w:rsidR="00EC7852">
        <w:t xml:space="preserve"> </w:t>
      </w:r>
      <w:r w:rsidRPr="0081622C">
        <w:t>повлекло за собой так называемый «эффект бумеранга»: разрушение природной среды обернулось экономическим и социальным уроном.</w:t>
      </w:r>
    </w:p>
    <w:p w:rsidR="0081622C" w:rsidRDefault="0081622C" w:rsidP="0081622C">
      <w:pPr>
        <w:pStyle w:val="a3"/>
        <w:spacing w:line="240" w:lineRule="auto"/>
        <w:ind w:firstLine="567"/>
      </w:pPr>
      <w:r>
        <w:t xml:space="preserve"> Необходимо отметить, что по рейтингу экологического благ</w:t>
      </w:r>
      <w:r w:rsidR="00BB59E0">
        <w:t>ополучия регионов, составленному</w:t>
      </w:r>
      <w:r>
        <w:t xml:space="preserve"> общероссийской экологической организацией «Зеленый патруль»,  Брянская область заняла лишь 51 место среди регионов России. Актуальность проблематики экологической политики для брянского региона обусловлена рядом существенных обстоятельств: </w:t>
      </w:r>
    </w:p>
    <w:p w:rsidR="0081622C" w:rsidRDefault="0081622C" w:rsidP="0081622C">
      <w:pPr>
        <w:pStyle w:val="a3"/>
        <w:spacing w:line="240" w:lineRule="auto"/>
        <w:ind w:firstLine="567"/>
      </w:pPr>
      <w:r>
        <w:t>1) Брянщина стала одним из регионов России</w:t>
      </w:r>
      <w:r w:rsidR="00BB59E0">
        <w:t>, пострадавших</w:t>
      </w:r>
      <w:r>
        <w:t xml:space="preserve"> от аварии на Чернобыльской АС, уровень радиоактивного загрязнения территорий радионуклидами таков, что на некоторых территориях западных районов области превышает в 300 и более раз естественные показатели.</w:t>
      </w:r>
    </w:p>
    <w:p w:rsidR="0081622C" w:rsidRDefault="0081622C" w:rsidP="0081622C">
      <w:pPr>
        <w:pStyle w:val="a3"/>
        <w:spacing w:line="240" w:lineRule="auto"/>
        <w:ind w:firstLine="567"/>
      </w:pPr>
      <w:r>
        <w:t>2) На территории  Брянской области находится крупнейший специализированный арсенал Минобороны Росси</w:t>
      </w:r>
      <w:r w:rsidR="00BB59E0">
        <w:t xml:space="preserve">и. </w:t>
      </w:r>
      <w:r>
        <w:t xml:space="preserve"> По оценкам специалистов,</w:t>
      </w:r>
      <w:r w:rsidR="00BB59E0">
        <w:t xml:space="preserve"> в арсенале хранится 7,5 тыс. т.</w:t>
      </w:r>
      <w:r>
        <w:t xml:space="preserve"> или 18,8% всех запасов химического оружия Российской Федерации. </w:t>
      </w:r>
    </w:p>
    <w:p w:rsidR="0081622C" w:rsidRPr="00E1164C" w:rsidRDefault="0081622C" w:rsidP="0081622C">
      <w:pPr>
        <w:pStyle w:val="a3"/>
        <w:numPr>
          <w:ilvl w:val="1"/>
          <w:numId w:val="1"/>
        </w:numPr>
        <w:spacing w:line="240" w:lineRule="auto"/>
        <w:ind w:left="0" w:firstLine="567"/>
      </w:pPr>
      <w:r>
        <w:t xml:space="preserve">Брянская область имеет  развитую речную сеть – 2868 рек, запасы поверхностных вод – 3,5 км3/год. Главной водной артерией является р. Десна, которая вместе с крупными притоками </w:t>
      </w:r>
      <w:r w:rsidR="00BB59E0">
        <w:t xml:space="preserve">- </w:t>
      </w:r>
      <w:proofErr w:type="spellStart"/>
      <w:r w:rsidR="00BB59E0">
        <w:t>Болвой</w:t>
      </w:r>
      <w:proofErr w:type="spellEnd"/>
      <w:r>
        <w:t xml:space="preserve">, </w:t>
      </w:r>
      <w:proofErr w:type="spellStart"/>
      <w:r>
        <w:t>Судость</w:t>
      </w:r>
      <w:r w:rsidR="00BB59E0">
        <w:t>ю</w:t>
      </w:r>
      <w:proofErr w:type="spellEnd"/>
      <w:r w:rsidR="00BB59E0">
        <w:t xml:space="preserve">, </w:t>
      </w:r>
      <w:proofErr w:type="spellStart"/>
      <w:r w:rsidR="00BB59E0">
        <w:t>Неруссой</w:t>
      </w:r>
      <w:proofErr w:type="spellEnd"/>
      <w:r>
        <w:t xml:space="preserve"> обеспечивает 63% годового стока области. Качество поверхностных вод по-</w:t>
      </w:r>
      <w:r>
        <w:lastRenderedPageBreak/>
        <w:t>прежнему не отвечает нормативным требованиям по ряду показателей. За последние годы увеличилось поступление в поверхностные водные объекты нефтепродуктов (в 2 раза), хлоридов (в 2,3 раза), нитратов (в 1,8 раза), органических веществ (по БПК5, в 1,1 раза), сульфатов (в 7 раз). Крупнейшим загрязнителем поверхностных вод является г. Брянск, сбрасывающий 60,9 млн. м3 сточных вод в год, что составляет более 60% общего объема сброса сточных вод. На территории области сложилась критическая ситуация: с начала 90-х г</w:t>
      </w:r>
      <w:r w:rsidR="00BB59E0">
        <w:t>г. не введ</w:t>
      </w:r>
      <w:r>
        <w:t>ено ни одного крупного комплекса очистных сооружений; имеющиеся сооружения очистки сточных вод физически изношены, а в 12 городах отсутствуют.</w:t>
      </w:r>
    </w:p>
    <w:p w:rsidR="0081622C" w:rsidRDefault="00EC7852" w:rsidP="0081622C">
      <w:pPr>
        <w:pStyle w:val="a3"/>
        <w:spacing w:line="240" w:lineRule="auto"/>
        <w:ind w:firstLine="567"/>
      </w:pPr>
      <w:r>
        <w:t>Итак, в</w:t>
      </w:r>
      <w:r w:rsidR="0081622C">
        <w:t>озникновение глобальной экологической угрозы будущему человечества и ее осознание (примерно в</w:t>
      </w:r>
      <w:r w:rsidR="00BB59E0">
        <w:t xml:space="preserve"> середине прошлого века) вызвали появл</w:t>
      </w:r>
      <w:r w:rsidR="0081622C">
        <w:t>ение такого специфического направления в национальной и мировой политике, как экологическая политика. Экологическую политику можно понимать как систему властных действий субъектов (</w:t>
      </w:r>
      <w:proofErr w:type="spellStart"/>
      <w:r w:rsidR="0081622C">
        <w:t>акторов</w:t>
      </w:r>
      <w:proofErr w:type="spellEnd"/>
      <w:r w:rsidR="0081622C">
        <w:t xml:space="preserve">) политики, направленную на гармонизацию отношений в системе «общество – природа».  </w:t>
      </w:r>
    </w:p>
    <w:p w:rsidR="0081622C" w:rsidRDefault="0081622C" w:rsidP="0081622C">
      <w:pPr>
        <w:pStyle w:val="a3"/>
        <w:spacing w:line="240" w:lineRule="auto"/>
        <w:ind w:firstLine="567"/>
      </w:pPr>
      <w:proofErr w:type="gramStart"/>
      <w:r>
        <w:t xml:space="preserve">Можно выделить несколько основных направлений экологической политики России:     </w:t>
      </w:r>
      <w:r w:rsidR="007B1586">
        <w:t>«</w:t>
      </w:r>
      <w:r>
        <w:t xml:space="preserve">1) установление жестких экологических ограничений по территориям и природным системам, в рамках которых должны осуществляться развитие и размещение производительных сил, а также экономической ответственности </w:t>
      </w:r>
      <w:proofErr w:type="spellStart"/>
      <w:r>
        <w:t>природопользователей</w:t>
      </w:r>
      <w:proofErr w:type="spellEnd"/>
      <w:r>
        <w:t xml:space="preserve"> за нарушение экологических ограничений; 2) создание системы платежей за природопользование и учет эколо</w:t>
      </w:r>
      <w:r w:rsidR="00BB59E0">
        <w:t>гических факторов при налогообло</w:t>
      </w:r>
      <w:r>
        <w:t>жении; 3) создание системы экологического страхования, сертификации и аудита;</w:t>
      </w:r>
      <w:proofErr w:type="gramEnd"/>
      <w:r>
        <w:t xml:space="preserve"> 4) проведение экологической экспертизы; 5) развитие предпринимательства, формирование </w:t>
      </w:r>
      <w:proofErr w:type="spellStart"/>
      <w:r>
        <w:t>экоиндустрии</w:t>
      </w:r>
      <w:proofErr w:type="spellEnd"/>
      <w:r w:rsidR="007B1586">
        <w:t>»</w:t>
      </w:r>
      <w:r w:rsidR="00BB59E0">
        <w:t xml:space="preserve"> </w:t>
      </w:r>
      <w:r w:rsidR="0001371C">
        <w:t>[3</w:t>
      </w:r>
      <w:r w:rsidR="007B1586" w:rsidRPr="007B1586">
        <w:t xml:space="preserve">, </w:t>
      </w:r>
      <w:r w:rsidR="007B1586">
        <w:rPr>
          <w:lang w:val="en-US"/>
        </w:rPr>
        <w:t>c</w:t>
      </w:r>
      <w:r w:rsidR="007B1586">
        <w:t>.</w:t>
      </w:r>
      <w:r w:rsidR="007B1586" w:rsidRPr="007B1586">
        <w:t xml:space="preserve">290]. </w:t>
      </w:r>
      <w:r>
        <w:t>В качестве субъектов или полноценных</w:t>
      </w:r>
      <w:r w:rsidR="00BB59E0">
        <w:t xml:space="preserve"> </w:t>
      </w:r>
      <w:proofErr w:type="spellStart"/>
      <w:r w:rsidR="00BB59E0">
        <w:t>акторов</w:t>
      </w:r>
      <w:proofErr w:type="spellEnd"/>
      <w:r w:rsidR="00BB59E0">
        <w:t xml:space="preserve"> экологической </w:t>
      </w:r>
      <w:proofErr w:type="gramStart"/>
      <w:r w:rsidR="00BB59E0">
        <w:t>политики</w:t>
      </w:r>
      <w:proofErr w:type="gramEnd"/>
      <w:r>
        <w:t xml:space="preserve"> как на федерально</w:t>
      </w:r>
      <w:r w:rsidR="00BB59E0">
        <w:t>м, так и на региональном уровне</w:t>
      </w:r>
      <w:r>
        <w:t xml:space="preserve"> не могут выступать </w:t>
      </w:r>
      <w:proofErr w:type="spellStart"/>
      <w:r>
        <w:t>неинституциональные</w:t>
      </w:r>
      <w:proofErr w:type="spellEnd"/>
      <w:r>
        <w:t xml:space="preserve"> субъекты политических отношений – отдельные    индивиды или социальные группы, так как при достаточно высоком уровне осознания обществом необходимости решения экологических проблем, которые затрагивают интересы каждого, на практике здесь наблюдается крайняя несогласованность действий. Так</w:t>
      </w:r>
      <w:r w:rsidR="00BB59E0">
        <w:t>,</w:t>
      </w:r>
      <w:r>
        <w:t xml:space="preserve"> социологические исследования, проведенные в экологически неблагополучных регионах страны</w:t>
      </w:r>
      <w:r w:rsidR="00BB59E0">
        <w:t>,</w:t>
      </w:r>
      <w:r>
        <w:t xml:space="preserve"> подтверждают, что факт пережитой или переживаемой экологической катастрофы незначительно влияет на экологические установки респондентов. Отсутствие достаточно четкого целевого, ценностного компонентов в деятельности вышеназванных субъектов является следствием многообразных социально-экономических, политических и социокультурных противоречий развития современного российского общества. </w:t>
      </w:r>
      <w:proofErr w:type="gramStart"/>
      <w:r>
        <w:t>Рассмотрим основные из них.</w:t>
      </w:r>
      <w:proofErr w:type="gramEnd"/>
    </w:p>
    <w:p w:rsidR="0081622C" w:rsidRDefault="0081622C" w:rsidP="0081622C">
      <w:pPr>
        <w:pStyle w:val="a3"/>
        <w:spacing w:line="240" w:lineRule="auto"/>
        <w:ind w:firstLine="567"/>
      </w:pPr>
      <w:r>
        <w:t>Во-первых, необходимо учитывать известный социально-экономический конте</w:t>
      </w:r>
      <w:proofErr w:type="gramStart"/>
      <w:r>
        <w:t>кст пр</w:t>
      </w:r>
      <w:proofErr w:type="gramEnd"/>
      <w:r>
        <w:t>облемы, а именно материальное положение респондентов</w:t>
      </w:r>
      <w:r w:rsidR="00BB59E0">
        <w:t>, которое</w:t>
      </w:r>
      <w:r>
        <w:t xml:space="preserve"> в большей степени влияет на экологические взгляды и степень </w:t>
      </w:r>
      <w:proofErr w:type="spellStart"/>
      <w:r>
        <w:t>интериоризации</w:t>
      </w:r>
      <w:proofErr w:type="spellEnd"/>
      <w:r>
        <w:t xml:space="preserve"> проблем экологии, нежели опыт пережитой (переживаемой) катастрофы. Причину этого следует искать в </w:t>
      </w:r>
      <w:proofErr w:type="spellStart"/>
      <w:r>
        <w:t>отсроченности</w:t>
      </w:r>
      <w:proofErr w:type="spellEnd"/>
      <w:r>
        <w:t xml:space="preserve"> психических реакций в </w:t>
      </w:r>
      <w:r>
        <w:lastRenderedPageBreak/>
        <w:t>отношении возможной экологической угрозы, что ведет, с одной стороны, к значительному снижению роли потребности в экологической безопасности среди других витальных потребностей (например</w:t>
      </w:r>
      <w:r w:rsidR="00BB59E0">
        <w:t>,</w:t>
      </w:r>
      <w:r>
        <w:t xml:space="preserve"> в пище, одежде и т.д.), а с другой стороны, происходит </w:t>
      </w:r>
      <w:proofErr w:type="spellStart"/>
      <w:r>
        <w:t>негативация</w:t>
      </w:r>
      <w:proofErr w:type="spellEnd"/>
      <w:r>
        <w:t xml:space="preserve"> ценности природной среды. В ситуации экономического и духовного отчуждения индивид воспринимает природу исключительно как средство обогащения. Известно, что для экономического субъек</w:t>
      </w:r>
      <w:r w:rsidR="00BB59E0">
        <w:t xml:space="preserve">та природа есть </w:t>
      </w:r>
      <w:proofErr w:type="gramStart"/>
      <w:r w:rsidR="00BB59E0">
        <w:t>не</w:t>
      </w:r>
      <w:r>
        <w:t>что иное, как</w:t>
      </w:r>
      <w:proofErr w:type="gramEnd"/>
      <w:r>
        <w:t xml:space="preserve"> объект манипуляций, склад ресурсов, а ее моральная ценность сведена к нулю.</w:t>
      </w:r>
    </w:p>
    <w:p w:rsidR="0081622C" w:rsidRDefault="0081622C" w:rsidP="0081622C">
      <w:pPr>
        <w:pStyle w:val="a3"/>
        <w:spacing w:line="240" w:lineRule="auto"/>
        <w:ind w:firstLine="567"/>
      </w:pPr>
      <w:r>
        <w:t>Во-вторых, системный кризис российс</w:t>
      </w:r>
      <w:r w:rsidR="00BB59E0">
        <w:t xml:space="preserve">кой политической системы </w:t>
      </w:r>
      <w:proofErr w:type="gramStart"/>
      <w:r w:rsidR="00BB59E0">
        <w:t>связан</w:t>
      </w:r>
      <w:proofErr w:type="gramEnd"/>
      <w:r w:rsidR="00BB59E0">
        <w:t xml:space="preserve"> прежде всего</w:t>
      </w:r>
      <w:r>
        <w:t xml:space="preserve"> с отсутствием четкого механизма взаимодействия общества и государства, крайне болезненным становлением гражданского общества. </w:t>
      </w:r>
      <w:r w:rsidR="00210029">
        <w:t xml:space="preserve">Негативным являлся опыт решения экологических проблем в советский период методами командного администрирования </w:t>
      </w:r>
      <w:r w:rsidR="000067DD" w:rsidRPr="000067DD">
        <w:t>[</w:t>
      </w:r>
      <w:r w:rsidR="0001371C">
        <w:t>4,</w:t>
      </w:r>
      <w:r w:rsidR="000067DD">
        <w:t xml:space="preserve"> с. 29</w:t>
      </w:r>
      <w:r w:rsidR="000067DD" w:rsidRPr="000067DD">
        <w:t>].</w:t>
      </w:r>
      <w:r w:rsidR="00210029">
        <w:t xml:space="preserve"> </w:t>
      </w:r>
      <w:r w:rsidR="00BB59E0">
        <w:t>Хотя</w:t>
      </w:r>
      <w:r w:rsidR="005E4192">
        <w:t xml:space="preserve"> на современном этапе уже можно говорить о складывании некоей негосударственной «</w:t>
      </w:r>
      <w:proofErr w:type="spellStart"/>
      <w:r w:rsidR="005E4192">
        <w:t>проэкологической</w:t>
      </w:r>
      <w:proofErr w:type="spellEnd"/>
      <w:r w:rsidR="005E4192">
        <w:t xml:space="preserve"> коалиции» </w:t>
      </w:r>
      <w:r w:rsidR="005E4192" w:rsidRPr="005E4192">
        <w:t>[</w:t>
      </w:r>
      <w:r w:rsidR="0001371C">
        <w:t>5,</w:t>
      </w:r>
      <w:r w:rsidR="00210029">
        <w:t xml:space="preserve"> с. 89</w:t>
      </w:r>
      <w:r w:rsidR="005E4192" w:rsidRPr="005E4192">
        <w:t>]</w:t>
      </w:r>
      <w:r w:rsidR="00BB59E0">
        <w:t xml:space="preserve">. </w:t>
      </w:r>
      <w:r w:rsidR="005E4192">
        <w:t xml:space="preserve"> </w:t>
      </w:r>
      <w:r>
        <w:t>Крайне актуальным является вопрос об ответственности государственных чиновников за действие или бездействие, которое повлекло за собой негативные экологические последствия. Негативным наследием политической культуры страны является традиционная пассивность граждан в области политической жизни, отсутствие знаний, навыков отстаивания собственных интересов. Экологическая проблематика фактически выведена за пределы реального политического процесса, размыта между разнообразными государственными и негосударственными инстанциями, де</w:t>
      </w:r>
      <w:r w:rsidR="00BB59E0">
        <w:t>ятельность которых чаще всего</w:t>
      </w:r>
      <w:r>
        <w:t xml:space="preserve"> носит </w:t>
      </w:r>
      <w:r w:rsidR="00BB59E0">
        <w:t>бес</w:t>
      </w:r>
      <w:r>
        <w:t>системный характер, дает разрозненную картину экологической действительности.</w:t>
      </w:r>
    </w:p>
    <w:p w:rsidR="0081622C" w:rsidRDefault="0081622C" w:rsidP="0081622C">
      <w:pPr>
        <w:pStyle w:val="a3"/>
        <w:spacing w:line="240" w:lineRule="auto"/>
        <w:ind w:firstLine="567"/>
      </w:pPr>
      <w:r>
        <w:t xml:space="preserve">В-третьих, крайне низким остается уровень экологических знаний, особенно у представителей среднего и старшего поколения, которых не коснулась </w:t>
      </w:r>
      <w:proofErr w:type="spellStart"/>
      <w:r>
        <w:t>экологизация</w:t>
      </w:r>
      <w:proofErr w:type="spellEnd"/>
      <w:r>
        <w:t xml:space="preserve"> системы школьного и </w:t>
      </w:r>
      <w:proofErr w:type="spellStart"/>
      <w:r>
        <w:t>послешкольного</w:t>
      </w:r>
      <w:proofErr w:type="spellEnd"/>
      <w:r>
        <w:t xml:space="preserve"> образования, а именно эта часть населения наиболее активна политически, занимает наиболее высокие социальные позиции в обществе. В результате связь между действием антропогенного фактора и обратной реакцией природных экосистем не осознается, так как природные и общественные процессы несоизмеримы и отсутствует необходимая система научных знаний об их взаимодействии. Поэтому представления об экологических факторах бытия общества крайне отрывчаты, мифологизированы, а соответственно не могут выступать в качестве деятельной основы политической практики. Так</w:t>
      </w:r>
      <w:r w:rsidR="00BB59E0">
        <w:t>,</w:t>
      </w:r>
      <w:r>
        <w:t xml:space="preserve"> по результатам многих социологических исследований, такие неблагоприятные последствия хозяйственной деятельности человека, как радиационное или химическое загрязнение, воспринимаются как нечто дематериализованное, таинственное, крайне опасное. Ситуацию усугубляет и недостаточный уровень информированности населения об экологическом положении  их региона, возможных перспективах развития проблемы. </w:t>
      </w:r>
    </w:p>
    <w:p w:rsidR="000067DD" w:rsidRPr="000067DD" w:rsidRDefault="00BB59E0" w:rsidP="000067DD">
      <w:pPr>
        <w:pStyle w:val="a3"/>
        <w:ind w:firstLine="567"/>
      </w:pPr>
      <w:r>
        <w:t>В итоге</w:t>
      </w:r>
      <w:r w:rsidR="0081622C">
        <w:t xml:space="preserve"> «в обществе преобладает убеждение в беспомощности перед экологической угрозой, невозможности личного влияния на положение в этой сфере»</w:t>
      </w:r>
      <w:r w:rsidR="000067DD">
        <w:t xml:space="preserve"> </w:t>
      </w:r>
      <w:r w:rsidR="000067DD" w:rsidRPr="000067DD">
        <w:t>[</w:t>
      </w:r>
      <w:r w:rsidR="0001371C">
        <w:t>6,</w:t>
      </w:r>
      <w:r w:rsidR="000067DD">
        <w:t xml:space="preserve"> с. 130</w:t>
      </w:r>
      <w:r w:rsidR="000067DD" w:rsidRPr="000067DD">
        <w:t>]</w:t>
      </w:r>
      <w:r>
        <w:t>.</w:t>
      </w:r>
      <w:r w:rsidR="000067DD" w:rsidRPr="000067DD">
        <w:rPr>
          <w:szCs w:val="28"/>
          <w:lang w:eastAsia="ru-RU"/>
        </w:rPr>
        <w:t xml:space="preserve"> </w:t>
      </w:r>
    </w:p>
    <w:p w:rsidR="0081622C" w:rsidRDefault="0081622C" w:rsidP="0081622C">
      <w:pPr>
        <w:pStyle w:val="a3"/>
        <w:spacing w:line="240" w:lineRule="auto"/>
        <w:ind w:firstLine="567"/>
      </w:pPr>
      <w:r>
        <w:lastRenderedPageBreak/>
        <w:t>Таким образом, можно сделать вывод о том, что экологические проблемы являются важным достоянием общественной идеологии, но не общественной психологии и реальной социальной практики индивидов и групп, а значит</w:t>
      </w:r>
      <w:r w:rsidR="00BB59E0">
        <w:t>,</w:t>
      </w:r>
      <w:r>
        <w:t xml:space="preserve"> и политической деятельности. В ответ на усиление экологической угрозы в обществе возрастают деструктивные процессы, учащаются разнообразные формы девиации, возникают отчаяние, страх, апатия. Соци</w:t>
      </w:r>
      <w:r w:rsidR="00BB59E0">
        <w:t xml:space="preserve">альные группы не могут стать по - </w:t>
      </w:r>
      <w:r>
        <w:t>настоящему самостоятельными, самодостаточными субъектами экологической политики, но могут быть легко использованы как лоббирующее средство в материальных спорах субъектов рынка при разыгрывании так называемой «экологической карты». Это требует от реальных субъектов экологической политики максимально активизировать свою деятельность.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 xml:space="preserve"> Движущей силой развития экологической политики может выступить наука. Научное знание является одной из ключевых ценностей современной цивилизации. Наука воспринимается в массовом сознании как универсальная социальная сила, способная решить любые общественные проблемы, в том числе и экологические. Соответственно, совершенно закономерным является повышенное внимание общества к деятельности научного сообщества в области экологических проблем, где сложилась модель синтетического научного знания. Позитивной стороной деятельности ученых-экологов является то, что они пытаются получить системное, многопредметное знание о целостных </w:t>
      </w:r>
      <w:proofErr w:type="spellStart"/>
      <w:r>
        <w:t>социоприродных</w:t>
      </w:r>
      <w:proofErr w:type="spellEnd"/>
      <w:r>
        <w:t xml:space="preserve"> объектах, в отличие от большинства естественных и общественных наук, которые в соответствии с классической научной парадигмой воспроизводят предметное, фрагментарное, специфическое знание. С другой стороны, именно в экологических исследованиях в наибольшей степени выражен ценностно-целевой аспект, связанный с рассмотрением любых естественно-природных изменений через призму их влияния на человечество. </w:t>
      </w:r>
    </w:p>
    <w:p w:rsidR="0081622C" w:rsidRDefault="0081622C" w:rsidP="00EC7852">
      <w:pPr>
        <w:pStyle w:val="a3"/>
        <w:widowControl w:val="0"/>
        <w:spacing w:line="240" w:lineRule="auto"/>
        <w:ind w:firstLine="567"/>
      </w:pPr>
      <w:r>
        <w:t>Экологические научные организации могут выступать в качестве важнейшего субъекта э</w:t>
      </w:r>
      <w:r w:rsidR="00EC7852">
        <w:t xml:space="preserve">кологической политики, так как: </w:t>
      </w:r>
      <w:r>
        <w:t>1)обладают достаточно совершенным и</w:t>
      </w:r>
      <w:r w:rsidR="00BC038C">
        <w:t>н</w:t>
      </w:r>
      <w:r>
        <w:t>струментарием для объективной оценки экологического состояния среды, выявления возможных рисков, определения программы действий по предотвращению экологической катастрофы, выработки системы восстановительных мероприятий;</w:t>
      </w:r>
    </w:p>
    <w:p w:rsidR="0081622C" w:rsidRDefault="00BC038C" w:rsidP="0081622C">
      <w:pPr>
        <w:pStyle w:val="a3"/>
        <w:widowControl w:val="0"/>
        <w:spacing w:line="240" w:lineRule="auto"/>
        <w:ind w:firstLine="567"/>
      </w:pPr>
      <w:r>
        <w:t>2)</w:t>
      </w:r>
      <w:proofErr w:type="spellStart"/>
      <w:r>
        <w:t>расчитывают</w:t>
      </w:r>
      <w:proofErr w:type="spellEnd"/>
      <w:r w:rsidR="0081622C">
        <w:t xml:space="preserve"> на поддержку национальных экологических движений и международного экологического сообщества, т.е. относительно автономны от местной политической власти и экономической элиты, а их интересы не связаны с </w:t>
      </w:r>
      <w:proofErr w:type="gramStart"/>
      <w:r w:rsidR="0081622C">
        <w:t>хозяйственно-экономическими</w:t>
      </w:r>
      <w:proofErr w:type="gramEnd"/>
      <w:r w:rsidR="0081622C">
        <w:t>;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>3)полностью отвечают росту потребности в политически интерпретированном экологическом знании, т.е. в экспертных заключениях, используемых в политическом процессе.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>Эк</w:t>
      </w:r>
      <w:r w:rsidR="00BC038C">
        <w:t>ологические научные организации</w:t>
      </w:r>
      <w:r>
        <w:t xml:space="preserve"> через механизмы экологических движений могут оказывать значительное прямое влияние на формирование как государственной, так и региональной </w:t>
      </w:r>
      <w:proofErr w:type="spellStart"/>
      <w:r>
        <w:t>экополитики</w:t>
      </w:r>
      <w:proofErr w:type="spellEnd"/>
      <w:r>
        <w:t xml:space="preserve">, в том числе и путем проведения массовых акций, кампаний, выступлений в СМИ, организации </w:t>
      </w:r>
      <w:r>
        <w:lastRenderedPageBreak/>
        <w:t>общественных слу</w:t>
      </w:r>
      <w:r w:rsidR="00BC038C">
        <w:t xml:space="preserve">шаний. Но реально,  прежде </w:t>
      </w:r>
      <w:proofErr w:type="gramStart"/>
      <w:r w:rsidR="00BC038C">
        <w:t>всего</w:t>
      </w:r>
      <w:proofErr w:type="gramEnd"/>
      <w:r>
        <w:t xml:space="preserve"> на местном, региональном уровне не возникает стратегического партнерства между администрацией, исполнительной властью (за которыми стоят интересы большой индустрии, крупного бизнеса) и экологами. Общей тенденцией современной региональной политики является усиление доминирования региональной администрации среди </w:t>
      </w:r>
      <w:proofErr w:type="spellStart"/>
      <w:r>
        <w:t>акторов</w:t>
      </w:r>
      <w:proofErr w:type="spellEnd"/>
      <w:r>
        <w:t xml:space="preserve"> политики, в том числе и в отношении экологических проблем</w:t>
      </w:r>
      <w:r w:rsidR="0001371C">
        <w:t xml:space="preserve"> </w:t>
      </w:r>
      <w:r w:rsidR="0001371C" w:rsidRPr="0001371C">
        <w:t>[</w:t>
      </w:r>
      <w:r w:rsidR="0001371C">
        <w:t>7</w:t>
      </w:r>
      <w:r w:rsidR="007B1586">
        <w:t>, с. 47</w:t>
      </w:r>
      <w:r w:rsidR="007B1586" w:rsidRPr="007B1586">
        <w:t>]</w:t>
      </w:r>
      <w:r>
        <w:t xml:space="preserve">. Эта ситуация проявляется в следующем: </w:t>
      </w:r>
      <w:proofErr w:type="spellStart"/>
      <w:r>
        <w:t>внегосударственные</w:t>
      </w:r>
      <w:proofErr w:type="spellEnd"/>
      <w:r>
        <w:t xml:space="preserve"> </w:t>
      </w:r>
      <w:proofErr w:type="spellStart"/>
      <w:r>
        <w:t>акторы</w:t>
      </w:r>
      <w:proofErr w:type="spellEnd"/>
      <w:r>
        <w:t xml:space="preserve"> экологической политики поглощены властно-административными структурами, отноше</w:t>
      </w:r>
      <w:r w:rsidR="00BC038C">
        <w:t>ния между властью и экологическими организациями нося</w:t>
      </w:r>
      <w:r>
        <w:t>т сугубо вертикальный, инструктивный характер, в большинстве случаев отсутствует финансовая независимость экологических организаций.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>Исполнительная власть действительно является наиболее очевидным субъектом эк</w:t>
      </w:r>
      <w:r w:rsidR="00BC038C">
        <w:t>ологической политики, определяя</w:t>
      </w:r>
      <w:r>
        <w:t xml:space="preserve"> политические практики природопользования и защиты природы. Причем ресурсный потенциал этого </w:t>
      </w:r>
      <w:proofErr w:type="spellStart"/>
      <w:r>
        <w:t>актора</w:t>
      </w:r>
      <w:proofErr w:type="spellEnd"/>
      <w:r>
        <w:t xml:space="preserve"> экологиче</w:t>
      </w:r>
      <w:r w:rsidR="00BC038C">
        <w:t>ской политики чрезвычайно велик</w:t>
      </w:r>
      <w:r>
        <w:t xml:space="preserve"> в сравнении с другими возможными субъектами. Поэтому исполнительная власть</w:t>
      </w:r>
      <w:r w:rsidR="00BC038C">
        <w:t xml:space="preserve"> может действовать произвольно по отношению к ним</w:t>
      </w:r>
      <w:r>
        <w:t xml:space="preserve">, как предоставляя им определенные льготы, финансирование, информационные ресурсы, так и ограничивая их деятельность. Можно выявить множество факторов, негативно влияющих на </w:t>
      </w:r>
      <w:proofErr w:type="spellStart"/>
      <w:r>
        <w:t>экологизацию</w:t>
      </w:r>
      <w:proofErr w:type="spellEnd"/>
      <w:r>
        <w:t xml:space="preserve"> государственной и региональной экологической политики в </w:t>
      </w:r>
      <w:r w:rsidR="00BC038C">
        <w:t>современной России. Р</w:t>
      </w:r>
      <w:r>
        <w:t>асс</w:t>
      </w:r>
      <w:r w:rsidR="00BC038C">
        <w:t>мотрим</w:t>
      </w:r>
      <w:r>
        <w:t xml:space="preserve"> некоторые из них.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>Во-первых, недостаточное социально-экономическое развитие страны диктует следование общемировым тенденциям, где жизнеспособность и славу страны определяют ее экономико – финансово – военные преимущества. Это приводит к тому, что правительства и политические лидеры отдают предпочтение экономическим, а не экологическим факторам общественного развития. Задачей политических институтов в такой ситуации становится достижение экономического процветания любой ценой, даже ценой экологической стабильности.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>Во-вторых, ключевыми ценностями современной политики являются производные от экономической эффективности и выгоды. Эффективность же проведения активной экологической политики - явление латентное, практически никогда не проявляется сразу. Так, например, тезис о высокой экономической и политической эффективности экологического производства не подтверждается в условиях переходной экономики и масштабной модерниз</w:t>
      </w:r>
      <w:r w:rsidR="00BC038C">
        <w:t>ации производства. Одновременно</w:t>
      </w:r>
      <w:r>
        <w:t xml:space="preserve"> эффективность экологической политики не </w:t>
      </w:r>
      <w:proofErr w:type="spellStart"/>
      <w:r>
        <w:t>кореллирует</w:t>
      </w:r>
      <w:proofErr w:type="spellEnd"/>
      <w:r>
        <w:t xml:space="preserve">  электоральное поведение во время выборов. Таким образом, можно утверждать о крайне низкой в целом политической эффективности экологической политики, невозможности получения в данном случае каких-либо значительных политических дивидендов. </w:t>
      </w:r>
    </w:p>
    <w:p w:rsidR="0081622C" w:rsidRDefault="0081622C" w:rsidP="0081622C">
      <w:pPr>
        <w:pStyle w:val="a3"/>
        <w:widowControl w:val="0"/>
        <w:spacing w:line="240" w:lineRule="auto"/>
        <w:ind w:firstLine="567"/>
      </w:pPr>
      <w:r>
        <w:t>В-третьих, общая ориентация обществ «догоняющего» типа на производственную и потребительску</w:t>
      </w:r>
      <w:r w:rsidR="00F91CCD">
        <w:t>ю модель развитых стран. Причем</w:t>
      </w:r>
      <w:r>
        <w:t xml:space="preserve"> происходит копирование тех моделей, которые фактически отмирают в развитых странах, подвергаются широкой общественной критике. </w:t>
      </w:r>
    </w:p>
    <w:p w:rsidR="0081622C" w:rsidRPr="009C5855" w:rsidRDefault="0081622C" w:rsidP="0081622C">
      <w:pPr>
        <w:pStyle w:val="a3"/>
        <w:widowControl w:val="0"/>
        <w:spacing w:line="240" w:lineRule="auto"/>
        <w:ind w:firstLine="567"/>
      </w:pPr>
      <w:r>
        <w:t>Таким образом, активизация экологической политики в России</w:t>
      </w:r>
      <w:r w:rsidR="00F91CCD">
        <w:t xml:space="preserve"> -</w:t>
      </w:r>
      <w:r>
        <w:t xml:space="preserve"> дело </w:t>
      </w:r>
      <w:r>
        <w:lastRenderedPageBreak/>
        <w:t xml:space="preserve">крайне противоречивое. Экологическая политика в настоящий момент является </w:t>
      </w:r>
      <w:r w:rsidR="00EC7852">
        <w:t>«</w:t>
      </w:r>
      <w:r>
        <w:t>факультативным направлением</w:t>
      </w:r>
      <w:r w:rsidR="00EC7852">
        <w:t>»</w:t>
      </w:r>
      <w:r>
        <w:t xml:space="preserve"> национальной политики России. Нет, также оснований ожидать столь благоприятной социально-экономической ситуации, которая сделает экологическую политику выгодной для политической и экономической элиты. Корень проблемы необходимо искать не в социально- экономической, а в социокультурной сфере. Стратегическое партнерство всех субъектов экологической политики возмож</w:t>
      </w:r>
      <w:r w:rsidR="00F91CCD">
        <w:t>но лишь при наличии</w:t>
      </w:r>
      <w:r>
        <w:t xml:space="preserve"> общих базовых ценностей, которые реализуются в единой </w:t>
      </w:r>
      <w:proofErr w:type="spellStart"/>
      <w:r>
        <w:t>природосообразной</w:t>
      </w:r>
      <w:proofErr w:type="spellEnd"/>
      <w:r>
        <w:t xml:space="preserve"> экологической парадигме.</w:t>
      </w:r>
    </w:p>
    <w:p w:rsidR="0001371C" w:rsidRPr="009C5855" w:rsidRDefault="0001371C" w:rsidP="0001371C">
      <w:pPr>
        <w:pStyle w:val="a3"/>
        <w:widowControl w:val="0"/>
        <w:spacing w:line="240" w:lineRule="auto"/>
        <w:ind w:firstLine="567"/>
        <w:jc w:val="center"/>
      </w:pPr>
    </w:p>
    <w:p w:rsidR="0001371C" w:rsidRPr="0001371C" w:rsidRDefault="0001371C" w:rsidP="0001371C">
      <w:pPr>
        <w:pStyle w:val="a3"/>
        <w:widowControl w:val="0"/>
        <w:spacing w:line="240" w:lineRule="auto"/>
        <w:ind w:firstLine="567"/>
        <w:jc w:val="center"/>
      </w:pPr>
      <w:r>
        <w:t>Список литературы</w:t>
      </w:r>
      <w:r w:rsidR="00F91CCD">
        <w:t>:</w:t>
      </w:r>
    </w:p>
    <w:p w:rsidR="00EE0823" w:rsidRPr="009C5855" w:rsidRDefault="00EE0823" w:rsidP="0081622C">
      <w:pPr>
        <w:pStyle w:val="a3"/>
        <w:widowControl w:val="0"/>
        <w:spacing w:line="240" w:lineRule="auto"/>
        <w:ind w:firstLine="567"/>
      </w:pPr>
    </w:p>
    <w:p w:rsidR="000067DD" w:rsidRPr="0001371C" w:rsidRDefault="0001371C" w:rsidP="00EE0823">
      <w:pPr>
        <w:pStyle w:val="a3"/>
        <w:widowControl w:val="0"/>
        <w:ind w:firstLine="567"/>
      </w:pPr>
      <w:r w:rsidRPr="0001371C">
        <w:t>1.</w:t>
      </w:r>
      <w:r w:rsidR="000067DD" w:rsidRPr="000067DD">
        <w:t>Основы государственной политики в области экологического развития России на период до 2030 года (утв. Президентом РФ от 30 апреля 2012 г.)</w:t>
      </w:r>
      <w:r w:rsidR="000067DD" w:rsidRPr="000067DD">
        <w:br/>
        <w:t>Система ГАРАНТ: </w:t>
      </w:r>
      <w:r w:rsidRPr="0001371C">
        <w:t>http://base.garant.ru/70169264/#ixzz3ZuRKpj9w (</w:t>
      </w:r>
      <w:r>
        <w:t>дата обра</w:t>
      </w:r>
      <w:r w:rsidR="00BC038C">
        <w:t>щ</w:t>
      </w:r>
      <w:r>
        <w:t>ения: 14.04.2015)</w:t>
      </w:r>
    </w:p>
    <w:p w:rsidR="005E4192" w:rsidRPr="000067DD" w:rsidRDefault="0001371C" w:rsidP="00EE0823">
      <w:pPr>
        <w:pStyle w:val="a3"/>
        <w:widowControl w:val="0"/>
        <w:ind w:firstLine="567"/>
      </w:pPr>
      <w:r w:rsidRPr="0001371C">
        <w:t>2.</w:t>
      </w:r>
      <w:r w:rsidR="005E4192" w:rsidRPr="005E4192">
        <w:t> Марфенин</w:t>
      </w:r>
      <w:r>
        <w:t>, Н. Н.</w:t>
      </w:r>
      <w:r w:rsidR="005E4192" w:rsidRPr="005E4192">
        <w:t xml:space="preserve"> Ресурсы </w:t>
      </w:r>
      <w:proofErr w:type="spellStart"/>
      <w:r w:rsidR="005E4192" w:rsidRPr="005E4192">
        <w:t>экополитики</w:t>
      </w:r>
      <w:proofErr w:type="spellEnd"/>
      <w:r w:rsidR="005E4192" w:rsidRPr="005E4192">
        <w:t xml:space="preserve"> в современной России </w:t>
      </w:r>
      <w:r>
        <w:t xml:space="preserve">/ </w:t>
      </w:r>
      <w:r w:rsidRPr="0001371C">
        <w:t>Н. Н.</w:t>
      </w:r>
      <w:r>
        <w:t xml:space="preserve"> </w:t>
      </w:r>
      <w:r w:rsidRPr="0001371C">
        <w:t>Марфенин, С. А. Фомин </w:t>
      </w:r>
      <w:r w:rsidRPr="005E4192">
        <w:t xml:space="preserve"> </w:t>
      </w:r>
      <w:r w:rsidR="005E4192" w:rsidRPr="005E4192">
        <w:t>// Россия в окружающем мире: 2003. М.: Изд-во МНЭПУ, 2003.</w:t>
      </w:r>
      <w:r w:rsidR="00210029" w:rsidRPr="000067DD">
        <w:t xml:space="preserve"> – </w:t>
      </w:r>
      <w:r w:rsidR="00210029">
        <w:rPr>
          <w:lang w:val="en-US"/>
        </w:rPr>
        <w:t>C</w:t>
      </w:r>
      <w:r w:rsidR="00210029" w:rsidRPr="000067DD">
        <w:t>. 32-62.</w:t>
      </w:r>
    </w:p>
    <w:p w:rsidR="007B1586" w:rsidRPr="009C5855" w:rsidRDefault="0001371C" w:rsidP="00EE0823">
      <w:pPr>
        <w:pStyle w:val="a3"/>
        <w:widowControl w:val="0"/>
        <w:ind w:firstLine="567"/>
      </w:pPr>
      <w:r>
        <w:t>3</w:t>
      </w:r>
      <w:r w:rsidRPr="0001371C">
        <w:t xml:space="preserve">. </w:t>
      </w:r>
      <w:r w:rsidR="007B1586" w:rsidRPr="007B1586">
        <w:t>Голицына</w:t>
      </w:r>
      <w:r>
        <w:t>,</w:t>
      </w:r>
      <w:r w:rsidR="007B1586" w:rsidRPr="007B1586">
        <w:t xml:space="preserve"> Е.Ю. Некоторые аспект</w:t>
      </w:r>
      <w:r>
        <w:t xml:space="preserve">ы экологической политики России / Е.Ю. Голицына </w:t>
      </w:r>
      <w:r w:rsidR="007B1586" w:rsidRPr="007B1586">
        <w:t xml:space="preserve">// Социально-гуманитарные знания.- 1999.- №3.- С. </w:t>
      </w:r>
      <w:r w:rsidR="001A19BD">
        <w:t>287- 291</w:t>
      </w:r>
      <w:r w:rsidR="007B1586" w:rsidRPr="007B1586">
        <w:t>.</w:t>
      </w:r>
    </w:p>
    <w:p w:rsidR="000067DD" w:rsidRPr="000067DD" w:rsidRDefault="0001371C" w:rsidP="00EE0823">
      <w:pPr>
        <w:pStyle w:val="a3"/>
        <w:widowControl w:val="0"/>
        <w:ind w:firstLine="567"/>
      </w:pPr>
      <w:r w:rsidRPr="0001371C">
        <w:t xml:space="preserve">4. </w:t>
      </w:r>
      <w:r>
        <w:t xml:space="preserve">Панфилов, А.А. </w:t>
      </w:r>
      <w:r w:rsidR="000067DD" w:rsidRPr="000067DD">
        <w:t xml:space="preserve">Государственная экологическая политика: узловые проблемы формирования </w:t>
      </w:r>
      <w:r>
        <w:t xml:space="preserve">/ </w:t>
      </w:r>
      <w:r w:rsidRPr="000067DD">
        <w:t>А.А. Панфилов</w:t>
      </w:r>
      <w:r>
        <w:t xml:space="preserve">, </w:t>
      </w:r>
      <w:proofErr w:type="spellStart"/>
      <w:r w:rsidRPr="000067DD">
        <w:t>И.А.Сосунова</w:t>
      </w:r>
      <w:proofErr w:type="spellEnd"/>
      <w:r w:rsidRPr="000067DD">
        <w:t xml:space="preserve"> </w:t>
      </w:r>
      <w:r w:rsidR="000067DD" w:rsidRPr="000067DD">
        <w:t>// Социально-политический журнал. – 1997. - №6. – С. 28 – 38.</w:t>
      </w:r>
    </w:p>
    <w:p w:rsidR="005E4192" w:rsidRPr="009C5855" w:rsidRDefault="0001371C" w:rsidP="00EE0823">
      <w:pPr>
        <w:pStyle w:val="a3"/>
        <w:widowControl w:val="0"/>
        <w:ind w:firstLine="567"/>
      </w:pPr>
      <w:r w:rsidRPr="0001371C">
        <w:t xml:space="preserve">5. </w:t>
      </w:r>
      <w:r w:rsidR="005E4192" w:rsidRPr="005E4192">
        <w:t>Глушенкова</w:t>
      </w:r>
      <w:r>
        <w:t>,</w:t>
      </w:r>
      <w:r w:rsidR="005E4192" w:rsidRPr="005E4192">
        <w:t xml:space="preserve"> Е.И. Основные участники экологической политики Ро</w:t>
      </w:r>
      <w:r w:rsidR="005E4192">
        <w:t>ссии переходного периода</w:t>
      </w:r>
      <w:r w:rsidR="005E4192" w:rsidRPr="005E4192">
        <w:t xml:space="preserve"> </w:t>
      </w:r>
      <w:r>
        <w:t xml:space="preserve">/ Е.И. Глушенкова </w:t>
      </w:r>
      <w:r w:rsidR="005E4192" w:rsidRPr="005E4192">
        <w:t xml:space="preserve">// </w:t>
      </w:r>
      <w:proofErr w:type="spellStart"/>
      <w:r w:rsidR="005E4192" w:rsidRPr="005E4192">
        <w:t>Вес</w:t>
      </w:r>
      <w:r w:rsidR="003F2D64">
        <w:t>тн</w:t>
      </w:r>
      <w:proofErr w:type="spellEnd"/>
      <w:r w:rsidR="003F2D64">
        <w:t xml:space="preserve">. </w:t>
      </w:r>
      <w:proofErr w:type="spellStart"/>
      <w:r w:rsidR="003F2D64">
        <w:t>Моск</w:t>
      </w:r>
      <w:proofErr w:type="spellEnd"/>
      <w:r w:rsidR="003F2D64">
        <w:t>. ун-та. Сер. 12.</w:t>
      </w:r>
      <w:r w:rsidR="005E4192">
        <w:t xml:space="preserve"> Полит</w:t>
      </w:r>
      <w:proofErr w:type="gramStart"/>
      <w:r w:rsidR="005E4192" w:rsidRPr="009C5855">
        <w:t>.</w:t>
      </w:r>
      <w:proofErr w:type="gramEnd"/>
      <w:r w:rsidR="005E4192" w:rsidRPr="005E4192">
        <w:t xml:space="preserve"> </w:t>
      </w:r>
      <w:proofErr w:type="gramStart"/>
      <w:r w:rsidR="005E4192" w:rsidRPr="005E4192">
        <w:t>н</w:t>
      </w:r>
      <w:proofErr w:type="gramEnd"/>
      <w:r w:rsidR="005E4192" w:rsidRPr="005E4192">
        <w:t>ауки. - 2008. - №2. - С. 85-99.</w:t>
      </w:r>
    </w:p>
    <w:p w:rsidR="000067DD" w:rsidRPr="0001371C" w:rsidRDefault="0001371C" w:rsidP="000067DD">
      <w:pPr>
        <w:pStyle w:val="a3"/>
        <w:widowControl w:val="0"/>
        <w:ind w:firstLine="567"/>
      </w:pPr>
      <w:r w:rsidRPr="0001371C">
        <w:t xml:space="preserve">6. </w:t>
      </w:r>
      <w:r w:rsidR="000067DD" w:rsidRPr="000067DD">
        <w:t>Валитова</w:t>
      </w:r>
      <w:r>
        <w:t>,</w:t>
      </w:r>
      <w:r w:rsidR="000067DD" w:rsidRPr="000067DD">
        <w:t xml:space="preserve"> А.И. Экологическое</w:t>
      </w:r>
      <w:r>
        <w:t xml:space="preserve"> сознание: сравнительный анализ / А.И. Валитова </w:t>
      </w:r>
      <w:r w:rsidR="000067DD" w:rsidRPr="000067DD">
        <w:t>// Социологические исс</w:t>
      </w:r>
      <w:r>
        <w:t>ледования.- 1999.- №3.- С. 129-134</w:t>
      </w:r>
      <w:r w:rsidR="000067DD">
        <w:t>.</w:t>
      </w:r>
    </w:p>
    <w:p w:rsidR="00EE0823" w:rsidRPr="0001371C" w:rsidRDefault="0001371C" w:rsidP="00EE0823">
      <w:pPr>
        <w:pStyle w:val="a3"/>
        <w:widowControl w:val="0"/>
        <w:ind w:firstLine="567"/>
      </w:pPr>
      <w:r w:rsidRPr="0001371C">
        <w:t xml:space="preserve">7. </w:t>
      </w:r>
      <w:proofErr w:type="spellStart"/>
      <w:r w:rsidR="00EE0823" w:rsidRPr="00EE0823">
        <w:t>Яницкий</w:t>
      </w:r>
      <w:proofErr w:type="spellEnd"/>
      <w:r>
        <w:t>,</w:t>
      </w:r>
      <w:r w:rsidR="00EE0823" w:rsidRPr="00EE0823">
        <w:t xml:space="preserve"> О.Н. Экологическ</w:t>
      </w:r>
      <w:r>
        <w:t xml:space="preserve">ая политика как сетевой процесс / О.Н. </w:t>
      </w:r>
      <w:proofErr w:type="spellStart"/>
      <w:r>
        <w:t>Яницкий</w:t>
      </w:r>
      <w:proofErr w:type="spellEnd"/>
      <w:r>
        <w:t xml:space="preserve"> </w:t>
      </w:r>
      <w:r w:rsidR="00EE0823" w:rsidRPr="00EE0823">
        <w:t xml:space="preserve">// Политические </w:t>
      </w:r>
      <w:r w:rsidR="007B1586">
        <w:t>исследования.- 2002.- №2.- С. 4</w:t>
      </w:r>
      <w:r w:rsidR="007B1586" w:rsidRPr="0001371C">
        <w:t xml:space="preserve">4 </w:t>
      </w:r>
      <w:r w:rsidR="003F2D64">
        <w:t>–</w:t>
      </w:r>
      <w:r w:rsidR="007B1586" w:rsidRPr="0001371C">
        <w:t xml:space="preserve"> 57</w:t>
      </w:r>
      <w:r w:rsidR="003F2D64">
        <w:t>.</w:t>
      </w:r>
    </w:p>
    <w:p w:rsidR="00EE0823" w:rsidRPr="007B1586" w:rsidRDefault="00EE0823" w:rsidP="0081622C">
      <w:pPr>
        <w:pStyle w:val="a3"/>
        <w:widowControl w:val="0"/>
        <w:spacing w:line="240" w:lineRule="auto"/>
        <w:ind w:firstLine="567"/>
      </w:pPr>
      <w:bookmarkStart w:id="0" w:name="_GoBack"/>
      <w:bookmarkEnd w:id="0"/>
    </w:p>
    <w:sectPr w:rsidR="00EE0823" w:rsidRPr="007B1586" w:rsidSect="00816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C"/>
    <w:rsid w:val="000067DD"/>
    <w:rsid w:val="0001371C"/>
    <w:rsid w:val="001A19BD"/>
    <w:rsid w:val="00210029"/>
    <w:rsid w:val="003F2D64"/>
    <w:rsid w:val="00432BD7"/>
    <w:rsid w:val="005E4192"/>
    <w:rsid w:val="007B1586"/>
    <w:rsid w:val="0081622C"/>
    <w:rsid w:val="00842F7C"/>
    <w:rsid w:val="008A2867"/>
    <w:rsid w:val="009C5855"/>
    <w:rsid w:val="00BB59E0"/>
    <w:rsid w:val="00BC038C"/>
    <w:rsid w:val="00DB4DAF"/>
    <w:rsid w:val="00EC7852"/>
    <w:rsid w:val="00EE0823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622C"/>
    <w:pPr>
      <w:suppressAutoHyphens/>
      <w:spacing w:after="0" w:line="10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162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endnote text"/>
    <w:basedOn w:val="a"/>
    <w:link w:val="a6"/>
    <w:semiHidden/>
    <w:rsid w:val="0000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006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06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622C"/>
    <w:pPr>
      <w:suppressAutoHyphens/>
      <w:spacing w:after="0" w:line="10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162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endnote text"/>
    <w:basedOn w:val="a"/>
    <w:link w:val="a6"/>
    <w:semiHidden/>
    <w:rsid w:val="0000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006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06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участие в областной научно-практической конференции</vt:lpstr>
    </vt:vector>
  </TitlesOfParts>
  <Company>Computer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dcterms:created xsi:type="dcterms:W3CDTF">2015-05-12T09:53:00Z</dcterms:created>
  <dcterms:modified xsi:type="dcterms:W3CDTF">2015-05-19T13:31:00Z</dcterms:modified>
</cp:coreProperties>
</file>